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1FE" w:rsidRDefault="00F569F6">
      <w:pPr>
        <w:ind w:left="-90"/>
        <w:rPr>
          <w:sz w:val="20"/>
          <w:szCs w:val="20"/>
        </w:rPr>
      </w:pPr>
      <w:bookmarkStart w:id="0" w:name="_heading=h.gjdgxs" w:colFirst="0" w:colLast="0"/>
      <w:bookmarkStart w:id="1" w:name="_GoBack"/>
      <w:bookmarkEnd w:id="0"/>
      <w:bookmarkEnd w:id="1"/>
      <w:r>
        <w:rPr>
          <w:i/>
          <w:sz w:val="20"/>
          <w:szCs w:val="20"/>
        </w:rPr>
        <w:t xml:space="preserve">This template is to be used for proposals for non-credit certificates and diplomas. Proponents must consult with the Programs Team in the Office of the Provost and Vice-President (Academic) </w:t>
      </w:r>
      <w:r w:rsidR="00512382">
        <w:rPr>
          <w:i/>
          <w:sz w:val="20"/>
          <w:szCs w:val="20"/>
        </w:rPr>
        <w:t>(</w:t>
      </w:r>
      <w:hyperlink r:id="rId8">
        <w:r w:rsidR="00512382">
          <w:rPr>
            <w:i/>
            <w:color w:val="1155CC"/>
            <w:sz w:val="20"/>
            <w:szCs w:val="20"/>
            <w:u w:val="single"/>
          </w:rPr>
          <w:t>vprov.programs@ualberta.ca</w:t>
        </w:r>
      </w:hyperlink>
      <w:r w:rsidR="00512382">
        <w:rPr>
          <w:i/>
          <w:sz w:val="20"/>
          <w:szCs w:val="20"/>
        </w:rPr>
        <w:t xml:space="preserve">) </w:t>
      </w:r>
      <w:r>
        <w:rPr>
          <w:i/>
          <w:sz w:val="20"/>
          <w:szCs w:val="20"/>
        </w:rPr>
        <w:t xml:space="preserve">on the conceptual plans, appropriate template, and process. Please visit the </w:t>
      </w:r>
      <w:hyperlink r:id="rId9">
        <w:r>
          <w:rPr>
            <w:i/>
            <w:color w:val="1155CC"/>
            <w:sz w:val="20"/>
            <w:szCs w:val="20"/>
            <w:u w:val="single"/>
          </w:rPr>
          <w:t>Programs website</w:t>
        </w:r>
      </w:hyperlink>
      <w:r>
        <w:rPr>
          <w:i/>
          <w:sz w:val="20"/>
          <w:szCs w:val="20"/>
        </w:rPr>
        <w:t xml:space="preserve"> for more information.</w:t>
      </w:r>
    </w:p>
    <w:p w:rsidR="005E31FE" w:rsidRDefault="005E31FE">
      <w:pPr>
        <w:ind w:left="-90"/>
      </w:pPr>
    </w:p>
    <w:tbl>
      <w:tblPr>
        <w:tblStyle w:val="a3"/>
        <w:tblW w:w="10860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80"/>
        <w:gridCol w:w="1890"/>
        <w:gridCol w:w="6090"/>
      </w:tblGrid>
      <w:tr w:rsidR="005E31FE">
        <w:tc>
          <w:tcPr>
            <w:tcW w:w="10860" w:type="dxa"/>
            <w:gridSpan w:val="3"/>
            <w:shd w:val="clear" w:color="auto" w:fill="D9D9D9"/>
          </w:tcPr>
          <w:p w:rsidR="005E31FE" w:rsidRDefault="00F569F6">
            <w:pPr>
              <w:spacing w:before="60" w:after="60"/>
              <w:rPr>
                <w:b/>
              </w:rPr>
            </w:pPr>
            <w:r>
              <w:rPr>
                <w:b/>
              </w:rPr>
              <w:t>Section A: Basics</w:t>
            </w:r>
          </w:p>
        </w:tc>
      </w:tr>
      <w:tr w:rsidR="005E31FE" w:rsidTr="009C29C9">
        <w:tc>
          <w:tcPr>
            <w:tcW w:w="2880" w:type="dxa"/>
          </w:tcPr>
          <w:p w:rsidR="00512382" w:rsidRPr="00512382" w:rsidRDefault="00F569F6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Credential Type</w:t>
            </w:r>
          </w:p>
        </w:tc>
        <w:tc>
          <w:tcPr>
            <w:tcW w:w="7980" w:type="dxa"/>
            <w:gridSpan w:val="2"/>
            <w:vAlign w:val="center"/>
          </w:tcPr>
          <w:p w:rsidR="005E31FE" w:rsidRDefault="00891699" w:rsidP="009C29C9">
            <w:pPr>
              <w:spacing w:before="60"/>
            </w:pPr>
            <w:r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rPr>
                <w:b/>
              </w:rPr>
              <w:instrText xml:space="preserve"> FORMCHECKBOX </w:instrText>
            </w:r>
            <w:r w:rsidR="004A5894">
              <w:rPr>
                <w:b/>
              </w:rPr>
            </w:r>
            <w:r w:rsidR="004A589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2"/>
            <w:r>
              <w:rPr>
                <w:b/>
              </w:rPr>
              <w:t xml:space="preserve">  </w:t>
            </w:r>
            <w:r>
              <w:t>Non-Credit Certificate</w:t>
            </w:r>
          </w:p>
          <w:p w:rsidR="005E31FE" w:rsidRDefault="00891699" w:rsidP="009C29C9">
            <w:pPr>
              <w:spacing w:after="60"/>
            </w:pPr>
            <w:r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4A5894">
              <w:rPr>
                <w:b/>
              </w:rPr>
            </w:r>
            <w:r w:rsidR="004A589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 </w:t>
            </w:r>
            <w:r w:rsidR="00F569F6">
              <w:t>Non-Credit Diploma</w:t>
            </w:r>
          </w:p>
        </w:tc>
      </w:tr>
      <w:tr w:rsidR="005E31FE" w:rsidTr="00CB1F7E">
        <w:trPr>
          <w:trHeight w:val="613"/>
        </w:trPr>
        <w:tc>
          <w:tcPr>
            <w:tcW w:w="2880" w:type="dxa"/>
          </w:tcPr>
          <w:p w:rsidR="005E31FE" w:rsidRDefault="00F569F6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Certificate/Diploma Name</w:t>
            </w:r>
          </w:p>
        </w:tc>
        <w:tc>
          <w:tcPr>
            <w:tcW w:w="7980" w:type="dxa"/>
            <w:gridSpan w:val="2"/>
          </w:tcPr>
          <w:p w:rsidR="005E31FE" w:rsidRDefault="005E31FE" w:rsidP="00CB1F7E">
            <w:pPr>
              <w:spacing w:before="60" w:after="60"/>
            </w:pPr>
          </w:p>
        </w:tc>
      </w:tr>
      <w:tr w:rsidR="005E31FE">
        <w:tc>
          <w:tcPr>
            <w:tcW w:w="2880" w:type="dxa"/>
          </w:tcPr>
          <w:p w:rsidR="005E31FE" w:rsidRDefault="00F569F6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Administrative Responsibility</w:t>
            </w:r>
          </w:p>
          <w:p w:rsidR="005E31FE" w:rsidRDefault="00F569F6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Identify the Faculty/Academic Unit/College and academic lead.</w:t>
            </w:r>
          </w:p>
        </w:tc>
        <w:tc>
          <w:tcPr>
            <w:tcW w:w="7980" w:type="dxa"/>
            <w:gridSpan w:val="2"/>
          </w:tcPr>
          <w:p w:rsidR="005E31FE" w:rsidRDefault="005E31FE">
            <w:pPr>
              <w:spacing w:before="60" w:after="60"/>
            </w:pPr>
          </w:p>
        </w:tc>
      </w:tr>
      <w:tr w:rsidR="005E31FE" w:rsidTr="009C29C9">
        <w:trPr>
          <w:trHeight w:val="526"/>
        </w:trPr>
        <w:tc>
          <w:tcPr>
            <w:tcW w:w="2880" w:type="dxa"/>
            <w:vMerge w:val="restart"/>
          </w:tcPr>
          <w:p w:rsidR="005E31FE" w:rsidRDefault="00F569F6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Contact information</w:t>
            </w:r>
          </w:p>
        </w:tc>
        <w:tc>
          <w:tcPr>
            <w:tcW w:w="1890" w:type="dxa"/>
            <w:tcBorders>
              <w:right w:val="single" w:sz="4" w:space="0" w:color="000000"/>
            </w:tcBorders>
            <w:vAlign w:val="center"/>
          </w:tcPr>
          <w:p w:rsidR="005E31FE" w:rsidRDefault="00F569F6" w:rsidP="009C29C9">
            <w:pPr>
              <w:spacing w:before="60" w:after="60"/>
              <w:rPr>
                <w:b/>
              </w:rPr>
            </w:pPr>
            <w:r>
              <w:rPr>
                <w:b/>
              </w:rPr>
              <w:t>Name and Title</w:t>
            </w:r>
          </w:p>
        </w:tc>
        <w:tc>
          <w:tcPr>
            <w:tcW w:w="6090" w:type="dxa"/>
            <w:tcBorders>
              <w:left w:val="single" w:sz="4" w:space="0" w:color="000000"/>
            </w:tcBorders>
            <w:vAlign w:val="center"/>
          </w:tcPr>
          <w:p w:rsidR="005E31FE" w:rsidRDefault="005E31FE" w:rsidP="009C29C9">
            <w:pPr>
              <w:spacing w:before="60" w:after="60"/>
            </w:pPr>
          </w:p>
        </w:tc>
      </w:tr>
      <w:tr w:rsidR="005E31FE" w:rsidTr="009C29C9">
        <w:trPr>
          <w:trHeight w:val="559"/>
        </w:trPr>
        <w:tc>
          <w:tcPr>
            <w:tcW w:w="2880" w:type="dxa"/>
            <w:vMerge/>
          </w:tcPr>
          <w:p w:rsidR="005E31FE" w:rsidRDefault="005E31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90" w:type="dxa"/>
            <w:tcBorders>
              <w:right w:val="single" w:sz="4" w:space="0" w:color="000000"/>
            </w:tcBorders>
            <w:vAlign w:val="center"/>
          </w:tcPr>
          <w:p w:rsidR="005E31FE" w:rsidRDefault="00F569F6" w:rsidP="009C29C9">
            <w:pPr>
              <w:spacing w:before="60" w:after="60"/>
              <w:rPr>
                <w:b/>
              </w:rPr>
            </w:pPr>
            <w:r>
              <w:rPr>
                <w:b/>
              </w:rPr>
              <w:t>Email</w:t>
            </w:r>
          </w:p>
        </w:tc>
        <w:tc>
          <w:tcPr>
            <w:tcW w:w="6090" w:type="dxa"/>
            <w:tcBorders>
              <w:left w:val="single" w:sz="4" w:space="0" w:color="000000"/>
            </w:tcBorders>
            <w:vAlign w:val="center"/>
          </w:tcPr>
          <w:p w:rsidR="005E31FE" w:rsidRDefault="005E31FE" w:rsidP="009C29C9">
            <w:pPr>
              <w:spacing w:before="60" w:after="60"/>
            </w:pPr>
          </w:p>
        </w:tc>
      </w:tr>
      <w:tr w:rsidR="009C29C9" w:rsidTr="00CB1F7E">
        <w:trPr>
          <w:trHeight w:val="555"/>
        </w:trPr>
        <w:tc>
          <w:tcPr>
            <w:tcW w:w="2880" w:type="dxa"/>
          </w:tcPr>
          <w:p w:rsidR="009C29C9" w:rsidRDefault="009C29C9" w:rsidP="009C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</w:pPr>
            <w:r w:rsidRPr="009C29C9">
              <w:rPr>
                <w:b/>
                <w:sz w:val="20"/>
                <w:szCs w:val="20"/>
              </w:rPr>
              <w:t>Proposed Effective Date</w:t>
            </w:r>
          </w:p>
        </w:tc>
        <w:tc>
          <w:tcPr>
            <w:tcW w:w="7980" w:type="dxa"/>
            <w:gridSpan w:val="2"/>
          </w:tcPr>
          <w:p w:rsidR="009C29C9" w:rsidRDefault="009C29C9" w:rsidP="00CB1F7E">
            <w:pPr>
              <w:spacing w:before="60" w:after="60"/>
            </w:pPr>
          </w:p>
        </w:tc>
      </w:tr>
      <w:tr w:rsidR="005E31FE">
        <w:tc>
          <w:tcPr>
            <w:tcW w:w="2880" w:type="dxa"/>
          </w:tcPr>
          <w:p w:rsidR="005E31FE" w:rsidRDefault="00F569F6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Program Synopsis</w:t>
            </w:r>
          </w:p>
          <w:p w:rsidR="005E31FE" w:rsidRDefault="00F569F6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Include the objectiv</w:t>
            </w:r>
            <w:r w:rsidR="00891699">
              <w:rPr>
                <w:sz w:val="20"/>
                <w:szCs w:val="20"/>
              </w:rPr>
              <w:t xml:space="preserve">e/purpose for the new program, </w:t>
            </w:r>
            <w:r>
              <w:rPr>
                <w:sz w:val="20"/>
                <w:szCs w:val="20"/>
              </w:rPr>
              <w:t xml:space="preserve">learning outcomes/competencies and skills acquired, courses included, overall length of program in hours, delivery format (online, on-site, hybrid), potential for laddering or transfer, and type of assessment. </w:t>
            </w:r>
          </w:p>
        </w:tc>
        <w:tc>
          <w:tcPr>
            <w:tcW w:w="7980" w:type="dxa"/>
            <w:gridSpan w:val="2"/>
          </w:tcPr>
          <w:p w:rsidR="005E31FE" w:rsidRDefault="005E31FE">
            <w:pPr>
              <w:spacing w:before="60" w:after="60"/>
            </w:pPr>
          </w:p>
        </w:tc>
      </w:tr>
    </w:tbl>
    <w:p w:rsidR="005E31FE" w:rsidRDefault="005E31FE">
      <w:pPr>
        <w:spacing w:before="60" w:after="60"/>
      </w:pPr>
    </w:p>
    <w:tbl>
      <w:tblPr>
        <w:tblStyle w:val="a4"/>
        <w:tblpPr w:leftFromText="180" w:rightFromText="180" w:vertAnchor="text" w:tblpX="-100" w:tblpY="1"/>
        <w:tblW w:w="10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80"/>
        <w:gridCol w:w="7995"/>
      </w:tblGrid>
      <w:tr w:rsidR="005E31FE">
        <w:tc>
          <w:tcPr>
            <w:tcW w:w="10875" w:type="dxa"/>
            <w:gridSpan w:val="2"/>
            <w:shd w:val="clear" w:color="auto" w:fill="D9D9D9"/>
          </w:tcPr>
          <w:p w:rsidR="005E31FE" w:rsidRDefault="00F569F6">
            <w:pPr>
              <w:spacing w:before="60" w:after="60"/>
            </w:pPr>
            <w:r>
              <w:rPr>
                <w:b/>
              </w:rPr>
              <w:t>Section B: Rationale, Implications and Impacts</w:t>
            </w:r>
          </w:p>
        </w:tc>
      </w:tr>
      <w:tr w:rsidR="005E31FE">
        <w:tc>
          <w:tcPr>
            <w:tcW w:w="2880" w:type="dxa"/>
          </w:tcPr>
          <w:p w:rsidR="005E31FE" w:rsidRDefault="00F569F6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Rationale for Introduction of Certificate/Diploma</w:t>
            </w:r>
          </w:p>
          <w:p w:rsidR="005E31FE" w:rsidRDefault="00F569F6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Identify the target market and labour market demand. </w:t>
            </w:r>
          </w:p>
        </w:tc>
        <w:tc>
          <w:tcPr>
            <w:tcW w:w="7995" w:type="dxa"/>
          </w:tcPr>
          <w:p w:rsidR="005E31FE" w:rsidRDefault="005E31FE">
            <w:pPr>
              <w:spacing w:before="60" w:after="60"/>
            </w:pPr>
          </w:p>
        </w:tc>
      </w:tr>
      <w:tr w:rsidR="005E31FE">
        <w:tc>
          <w:tcPr>
            <w:tcW w:w="2880" w:type="dxa"/>
          </w:tcPr>
          <w:p w:rsidR="005E31FE" w:rsidRDefault="00F569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Strategic Alignment</w:t>
            </w:r>
          </w:p>
          <w:p w:rsidR="005E31FE" w:rsidRDefault="00F569F6">
            <w:pPr>
              <w:spacing w:before="60" w:after="60"/>
              <w:rPr>
                <w:b/>
              </w:rPr>
            </w:pPr>
            <w:r>
              <w:rPr>
                <w:sz w:val="20"/>
                <w:szCs w:val="20"/>
              </w:rPr>
              <w:t xml:space="preserve">How does the proposed program align with the institutional strategic plan (and other relevant strategic initiatives)? </w:t>
            </w:r>
          </w:p>
        </w:tc>
        <w:tc>
          <w:tcPr>
            <w:tcW w:w="7995" w:type="dxa"/>
          </w:tcPr>
          <w:p w:rsidR="005E31FE" w:rsidRDefault="005E31FE">
            <w:pPr>
              <w:spacing w:before="60" w:after="60"/>
            </w:pPr>
          </w:p>
        </w:tc>
      </w:tr>
      <w:tr w:rsidR="005E31FE">
        <w:tc>
          <w:tcPr>
            <w:tcW w:w="2880" w:type="dxa"/>
          </w:tcPr>
          <w:p w:rsidR="005E31FE" w:rsidRDefault="00F569F6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Resource Implications</w:t>
            </w:r>
          </w:p>
          <w:p w:rsidR="005E31FE" w:rsidRDefault="00F569F6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Identify the </w:t>
            </w:r>
            <w:r w:rsidR="00891699">
              <w:rPr>
                <w:sz w:val="20"/>
                <w:szCs w:val="20"/>
              </w:rPr>
              <w:t xml:space="preserve">resource implications. Include </w:t>
            </w:r>
            <w:r>
              <w:rPr>
                <w:sz w:val="20"/>
                <w:szCs w:val="20"/>
              </w:rPr>
              <w:t xml:space="preserve">a </w:t>
            </w:r>
            <w:r>
              <w:rPr>
                <w:sz w:val="20"/>
                <w:szCs w:val="20"/>
              </w:rPr>
              <w:lastRenderedPageBreak/>
              <w:t>budget that clearly indicates overhead costs including admissions, registration, space, and program administration.</w:t>
            </w:r>
          </w:p>
        </w:tc>
        <w:tc>
          <w:tcPr>
            <w:tcW w:w="7995" w:type="dxa"/>
          </w:tcPr>
          <w:p w:rsidR="005E31FE" w:rsidRDefault="005E31FE">
            <w:pPr>
              <w:spacing w:before="60" w:after="60"/>
            </w:pPr>
          </w:p>
        </w:tc>
      </w:tr>
      <w:tr w:rsidR="005E31FE">
        <w:tc>
          <w:tcPr>
            <w:tcW w:w="2880" w:type="dxa"/>
          </w:tcPr>
          <w:p w:rsidR="005E31FE" w:rsidRDefault="00F569F6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Consultation</w:t>
            </w:r>
          </w:p>
          <w:p w:rsidR="005E31FE" w:rsidRDefault="00F569F6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Describe internal and external consultations. Attach letters of support. </w:t>
            </w:r>
          </w:p>
        </w:tc>
        <w:tc>
          <w:tcPr>
            <w:tcW w:w="7995" w:type="dxa"/>
          </w:tcPr>
          <w:p w:rsidR="005E31FE" w:rsidRDefault="005E31FE">
            <w:pPr>
              <w:spacing w:before="60" w:after="60"/>
            </w:pPr>
          </w:p>
        </w:tc>
      </w:tr>
      <w:tr w:rsidR="005E31FE">
        <w:tc>
          <w:tcPr>
            <w:tcW w:w="2880" w:type="dxa"/>
          </w:tcPr>
          <w:p w:rsidR="005E31FE" w:rsidRDefault="00F569F6">
            <w:pPr>
              <w:spacing w:before="60" w:after="60"/>
              <w:rPr>
                <w:b/>
              </w:rPr>
            </w:pPr>
            <w:r>
              <w:rPr>
                <w:b/>
              </w:rPr>
              <w:t>Indigenous Perspectives</w:t>
            </w:r>
          </w:p>
          <w:p w:rsidR="005E31FE" w:rsidRDefault="00F569F6">
            <w:pPr>
              <w:spacing w:before="60" w:after="60"/>
              <w:rPr>
                <w:b/>
              </w:rPr>
            </w:pPr>
            <w:r>
              <w:rPr>
                <w:sz w:val="20"/>
                <w:szCs w:val="20"/>
              </w:rPr>
              <w:t xml:space="preserve">How does the proposed program align with the commitment to weave Indigenous knowledge systems, experiences and perspectives in all continuing professional education programs, as outlined in </w:t>
            </w:r>
            <w:hyperlink r:id="rId10">
              <w:r>
                <w:rPr>
                  <w:i/>
                  <w:color w:val="1155CC"/>
                  <w:sz w:val="20"/>
                  <w:szCs w:val="20"/>
                  <w:u w:val="single"/>
                </w:rPr>
                <w:t>Braiding Past, Present and Future: The University of Alberta Indigenous Strategic Plan</w:t>
              </w:r>
            </w:hyperlink>
            <w:r>
              <w:rPr>
                <w:sz w:val="20"/>
                <w:szCs w:val="20"/>
              </w:rPr>
              <w:t xml:space="preserve">? Please consult with the Vice-Provost (Indigenous Programming and Research). </w:t>
            </w:r>
          </w:p>
        </w:tc>
        <w:tc>
          <w:tcPr>
            <w:tcW w:w="7995" w:type="dxa"/>
          </w:tcPr>
          <w:p w:rsidR="005E31FE" w:rsidRDefault="005E31FE">
            <w:pPr>
              <w:spacing w:before="60" w:after="60"/>
            </w:pPr>
          </w:p>
        </w:tc>
      </w:tr>
      <w:tr w:rsidR="005E31FE">
        <w:tc>
          <w:tcPr>
            <w:tcW w:w="2880" w:type="dxa"/>
          </w:tcPr>
          <w:p w:rsidR="005E31FE" w:rsidRDefault="00F569F6">
            <w:pPr>
              <w:spacing w:before="60" w:after="60"/>
              <w:rPr>
                <w:b/>
              </w:rPr>
            </w:pPr>
            <w:r>
              <w:rPr>
                <w:b/>
              </w:rPr>
              <w:t>Equity, Diversity and Inclusion Perspectives</w:t>
            </w:r>
          </w:p>
          <w:p w:rsidR="005E31FE" w:rsidRDefault="00F569F6">
            <w:pPr>
              <w:spacing w:before="60" w:after="60"/>
              <w:rPr>
                <w:b/>
              </w:rPr>
            </w:pPr>
            <w:r>
              <w:rPr>
                <w:sz w:val="20"/>
                <w:szCs w:val="20"/>
              </w:rPr>
              <w:t xml:space="preserve">How does the proposed non-credit program align with the University of Alberta's commitment to the advancement of equity, diversity, inclusion, and accessibility (e.g., gender diversity, inclusion of persons experiencing disability, inclusion of racialized people/visible minorities, etc.)? Please refer to the </w:t>
            </w:r>
            <w:hyperlink r:id="rId11">
              <w:r>
                <w:rPr>
                  <w:i/>
                  <w:color w:val="1155CC"/>
                  <w:sz w:val="20"/>
                  <w:szCs w:val="20"/>
                  <w:u w:val="single"/>
                </w:rPr>
                <w:t>Strategic Plan for EDI</w:t>
              </w:r>
            </w:hyperlink>
            <w:r>
              <w:rPr>
                <w:sz w:val="20"/>
                <w:szCs w:val="20"/>
              </w:rPr>
              <w:t xml:space="preserve"> and consult with the Vice-Provost (Equity, Diversity and Inclusion) for guidance.</w:t>
            </w:r>
          </w:p>
        </w:tc>
        <w:tc>
          <w:tcPr>
            <w:tcW w:w="7995" w:type="dxa"/>
          </w:tcPr>
          <w:p w:rsidR="005E31FE" w:rsidRDefault="005E31FE">
            <w:pPr>
              <w:spacing w:before="60" w:after="60"/>
            </w:pPr>
          </w:p>
        </w:tc>
      </w:tr>
    </w:tbl>
    <w:p w:rsidR="005E31FE" w:rsidRPr="00891699" w:rsidRDefault="005E31FE" w:rsidP="00891699">
      <w:pPr>
        <w:tabs>
          <w:tab w:val="left" w:pos="1365"/>
        </w:tabs>
      </w:pPr>
    </w:p>
    <w:sectPr w:rsidR="005E31FE" w:rsidRPr="00891699">
      <w:headerReference w:type="default" r:id="rId12"/>
      <w:footerReference w:type="default" r:id="rId13"/>
      <w:headerReference w:type="first" r:id="rId14"/>
      <w:pgSz w:w="12240" w:h="15840"/>
      <w:pgMar w:top="720" w:right="720" w:bottom="720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9F6" w:rsidRDefault="00F569F6">
      <w:r>
        <w:separator/>
      </w:r>
    </w:p>
  </w:endnote>
  <w:endnote w:type="continuationSeparator" w:id="0">
    <w:p w:rsidR="00F569F6" w:rsidRDefault="00F56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1FE" w:rsidRDefault="00F569F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10800"/>
      </w:tabs>
      <w:ind w:left="-90"/>
      <w:rPr>
        <w:rFonts w:eastAsia="Roboto" w:cs="Roboto"/>
        <w:color w:val="999999"/>
        <w:sz w:val="16"/>
        <w:szCs w:val="16"/>
      </w:rPr>
    </w:pPr>
    <w:r>
      <w:rPr>
        <w:rFonts w:eastAsia="Roboto" w:cs="Roboto"/>
        <w:color w:val="999999"/>
        <w:sz w:val="16"/>
        <w:szCs w:val="16"/>
      </w:rPr>
      <w:t xml:space="preserve">Last Update: </w:t>
    </w:r>
    <w:r w:rsidR="00CB1F7E">
      <w:rPr>
        <w:color w:val="999999"/>
        <w:sz w:val="16"/>
        <w:szCs w:val="16"/>
      </w:rPr>
      <w:t>F</w:t>
    </w:r>
    <w:r w:rsidR="00891699">
      <w:rPr>
        <w:color w:val="999999"/>
        <w:sz w:val="16"/>
        <w:szCs w:val="16"/>
      </w:rPr>
      <w:t>ebruary</w:t>
    </w:r>
    <w:r>
      <w:rPr>
        <w:color w:val="999999"/>
        <w:sz w:val="16"/>
        <w:szCs w:val="16"/>
      </w:rPr>
      <w:t xml:space="preserve"> 2024</w:t>
    </w:r>
    <w:r>
      <w:rPr>
        <w:rFonts w:eastAsia="Roboto" w:cs="Roboto"/>
        <w:color w:val="999999"/>
        <w:sz w:val="16"/>
        <w:szCs w:val="16"/>
      </w:rPr>
      <w:tab/>
    </w:r>
    <w:r>
      <w:rPr>
        <w:rFonts w:eastAsia="Roboto" w:cs="Roboto"/>
        <w:color w:val="999999"/>
        <w:sz w:val="16"/>
        <w:szCs w:val="16"/>
      </w:rPr>
      <w:tab/>
      <w:t xml:space="preserve">                Page </w:t>
    </w:r>
    <w:r>
      <w:rPr>
        <w:rFonts w:eastAsia="Roboto" w:cs="Roboto"/>
        <w:b/>
        <w:color w:val="000000"/>
        <w:sz w:val="16"/>
        <w:szCs w:val="16"/>
      </w:rPr>
      <w:fldChar w:fldCharType="begin"/>
    </w:r>
    <w:r>
      <w:rPr>
        <w:rFonts w:eastAsia="Roboto" w:cs="Roboto"/>
        <w:b/>
        <w:color w:val="000000"/>
        <w:sz w:val="16"/>
        <w:szCs w:val="16"/>
      </w:rPr>
      <w:instrText>PAGE</w:instrText>
    </w:r>
    <w:r>
      <w:rPr>
        <w:rFonts w:eastAsia="Roboto" w:cs="Roboto"/>
        <w:b/>
        <w:color w:val="000000"/>
        <w:sz w:val="16"/>
        <w:szCs w:val="16"/>
      </w:rPr>
      <w:fldChar w:fldCharType="separate"/>
    </w:r>
    <w:r w:rsidR="004A5894">
      <w:rPr>
        <w:rFonts w:eastAsia="Roboto" w:cs="Roboto"/>
        <w:b/>
        <w:noProof/>
        <w:color w:val="000000"/>
        <w:sz w:val="16"/>
        <w:szCs w:val="16"/>
      </w:rPr>
      <w:t>2</w:t>
    </w:r>
    <w:r>
      <w:rPr>
        <w:rFonts w:eastAsia="Roboto" w:cs="Roboto"/>
        <w:b/>
        <w:color w:val="000000"/>
        <w:sz w:val="16"/>
        <w:szCs w:val="16"/>
      </w:rPr>
      <w:fldChar w:fldCharType="end"/>
    </w:r>
    <w:r>
      <w:rPr>
        <w:rFonts w:eastAsia="Roboto" w:cs="Roboto"/>
        <w:color w:val="999999"/>
        <w:sz w:val="16"/>
        <w:szCs w:val="16"/>
      </w:rPr>
      <w:t xml:space="preserve"> of </w:t>
    </w:r>
    <w:r>
      <w:rPr>
        <w:rFonts w:eastAsia="Roboto" w:cs="Roboto"/>
        <w:b/>
        <w:color w:val="000000"/>
        <w:sz w:val="16"/>
        <w:szCs w:val="16"/>
      </w:rPr>
      <w:fldChar w:fldCharType="begin"/>
    </w:r>
    <w:r>
      <w:rPr>
        <w:rFonts w:eastAsia="Roboto" w:cs="Roboto"/>
        <w:b/>
        <w:color w:val="000000"/>
        <w:sz w:val="16"/>
        <w:szCs w:val="16"/>
      </w:rPr>
      <w:instrText>NUMPAGES</w:instrText>
    </w:r>
    <w:r>
      <w:rPr>
        <w:rFonts w:eastAsia="Roboto" w:cs="Roboto"/>
        <w:b/>
        <w:color w:val="000000"/>
        <w:sz w:val="16"/>
        <w:szCs w:val="16"/>
      </w:rPr>
      <w:fldChar w:fldCharType="separate"/>
    </w:r>
    <w:r w:rsidR="004A5894">
      <w:rPr>
        <w:rFonts w:eastAsia="Roboto" w:cs="Roboto"/>
        <w:b/>
        <w:noProof/>
        <w:color w:val="000000"/>
        <w:sz w:val="16"/>
        <w:szCs w:val="16"/>
      </w:rPr>
      <w:t>2</w:t>
    </w:r>
    <w:r>
      <w:rPr>
        <w:rFonts w:eastAsia="Roboto" w:cs="Roboto"/>
        <w:b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9F6" w:rsidRDefault="00F569F6">
      <w:r>
        <w:separator/>
      </w:r>
    </w:p>
  </w:footnote>
  <w:footnote w:type="continuationSeparator" w:id="0">
    <w:p w:rsidR="00F569F6" w:rsidRDefault="00F56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1FE" w:rsidRDefault="00F569F6">
    <w:pPr>
      <w:widowControl w:val="0"/>
      <w:spacing w:before="83"/>
      <w:ind w:left="3996"/>
      <w:jc w:val="right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20"/>
        <w:szCs w:val="20"/>
      </w:rPr>
      <w:t xml:space="preserve">NON-CREDIT CERTIFICATE + </w:t>
    </w:r>
    <w:proofErr w:type="gramStart"/>
    <w:r>
      <w:rPr>
        <w:rFonts w:ascii="Arial" w:eastAsia="Arial" w:hAnsi="Arial" w:cs="Arial"/>
        <w:sz w:val="20"/>
        <w:szCs w:val="20"/>
      </w:rPr>
      <w:t>DIPLOMA  |</w:t>
    </w:r>
    <w:proofErr w:type="gramEnd"/>
    <w:r>
      <w:rPr>
        <w:rFonts w:ascii="Arial" w:eastAsia="Arial" w:hAnsi="Arial" w:cs="Arial"/>
        <w:sz w:val="20"/>
        <w:szCs w:val="20"/>
      </w:rPr>
      <w:t xml:space="preserve"> </w:t>
    </w:r>
    <w:r>
      <w:rPr>
        <w:rFonts w:ascii="Arial" w:eastAsia="Arial" w:hAnsi="Arial" w:cs="Arial"/>
        <w:sz w:val="18"/>
        <w:szCs w:val="18"/>
      </w:rPr>
      <w:t>Page 2</w:t>
    </w:r>
  </w:p>
  <w:p w:rsidR="005E31FE" w:rsidRDefault="004A5894">
    <w:pPr>
      <w:widowControl w:val="0"/>
      <w:spacing w:before="83"/>
      <w:ind w:left="-90"/>
      <w:jc w:val="right"/>
      <w:rPr>
        <w:rFonts w:ascii="Arial" w:eastAsia="Arial" w:hAnsi="Arial" w:cs="Arial"/>
        <w:sz w:val="18"/>
        <w:szCs w:val="18"/>
      </w:rPr>
    </w:pPr>
    <w:r>
      <w:pict>
        <v:rect id="_x0000_i1025" style="width:0;height:1.5pt" o:hralign="center" o:hrstd="t" o:hr="t" fillcolor="#a0a0a0" stroked="f"/>
      </w:pict>
    </w:r>
  </w:p>
  <w:p w:rsidR="005E31FE" w:rsidRDefault="005E31F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1FE" w:rsidRDefault="00F569F6">
    <w:pPr>
      <w:widowControl w:val="0"/>
      <w:spacing w:before="3"/>
      <w:jc w:val="right"/>
      <w:rPr>
        <w:b/>
        <w:sz w:val="52"/>
        <w:szCs w:val="52"/>
      </w:rPr>
    </w:pPr>
    <w:r>
      <w:rPr>
        <w:b/>
        <w:sz w:val="52"/>
        <w:szCs w:val="52"/>
      </w:rPr>
      <w:t>TEMPLATE</w:t>
    </w: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0</wp:posOffset>
          </wp:positionH>
          <wp:positionV relativeFrom="paragraph">
            <wp:posOffset>66675</wp:posOffset>
          </wp:positionV>
          <wp:extent cx="1933575" cy="523875"/>
          <wp:effectExtent l="0" t="0" r="0" b="0"/>
          <wp:wrapNone/>
          <wp:docPr id="1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5E31FE" w:rsidRDefault="00F569F6">
    <w:pPr>
      <w:widowControl w:val="0"/>
      <w:spacing w:before="3"/>
      <w:jc w:val="right"/>
      <w:rPr>
        <w:sz w:val="24"/>
      </w:rPr>
    </w:pPr>
    <w:r>
      <w:rPr>
        <w:sz w:val="24"/>
      </w:rPr>
      <w:t>NON-CREDIT CERTIFICATE + DIPLOMA</w:t>
    </w:r>
  </w:p>
  <w:p w:rsidR="005E31FE" w:rsidRDefault="004A5894">
    <w:pPr>
      <w:widowControl w:val="0"/>
      <w:ind w:left="-90"/>
      <w:rPr>
        <w:sz w:val="34"/>
        <w:szCs w:val="34"/>
      </w:rPr>
    </w:pPr>
    <w:r>
      <w:pict>
        <v:rect id="_x0000_i1026" style="width:0;height:1.5pt" o:hralign="center" o:hrstd="t" o:hr="t" fillcolor="#a0a0a0" stroked="f"/>
      </w:pict>
    </w:r>
  </w:p>
  <w:p w:rsidR="005E31FE" w:rsidRDefault="005E31F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410BC"/>
    <w:multiLevelType w:val="multilevel"/>
    <w:tmpl w:val="676C34FE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1FE"/>
    <w:rsid w:val="004A5894"/>
    <w:rsid w:val="00512382"/>
    <w:rsid w:val="005E31FE"/>
    <w:rsid w:val="00891699"/>
    <w:rsid w:val="009C29C9"/>
    <w:rsid w:val="00CB1F7E"/>
    <w:rsid w:val="00F5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."/>
  <w:listSeparator w:val=","/>
  <w15:docId w15:val="{1A43EA6D-150B-45FC-A55C-5047C4DB4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Roboto" w:eastAsia="Roboto" w:hAnsi="Roboto" w:cs="Roboto"/>
        <w:sz w:val="22"/>
        <w:szCs w:val="22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800"/>
    <w:rPr>
      <w:rFonts w:eastAsia="Calibri" w:cs="Times New Roman"/>
      <w:szCs w:val="24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6308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0800"/>
  </w:style>
  <w:style w:type="paragraph" w:styleId="Footer">
    <w:name w:val="footer"/>
    <w:basedOn w:val="Normal"/>
    <w:link w:val="FooterChar"/>
    <w:uiPriority w:val="99"/>
    <w:unhideWhenUsed/>
    <w:rsid w:val="006308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0800"/>
  </w:style>
  <w:style w:type="table" w:styleId="TableGrid">
    <w:name w:val="Table Grid"/>
    <w:basedOn w:val="TableNormal"/>
    <w:uiPriority w:val="39"/>
    <w:rsid w:val="002F2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2E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E91"/>
    <w:rPr>
      <w:rFonts w:ascii="Segoe UI" w:eastAsia="Calibri" w:hAnsi="Segoe UI" w:cs="Segoe UI"/>
      <w:sz w:val="18"/>
      <w:szCs w:val="18"/>
      <w:lang w:val="en-CA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prov.programs@ualberta.ca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alberta.ca/equity-diversity-inclusion/strategic-plan-for-edi/index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ualberta.ca/indigenous/strategic-plan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alberta.ca/provost/policies-and-procedures/academic-programs.html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v2ziYQl+3ToGBCxd+ZhbWu09FQ==">CgMxLjAyCGguZ2pkZ3hzOAByITF0YTJmQVpUTEI1NFZla09aQ05ET25SRjlDS0FhWjhfcw==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Information Services and Technology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French, Suzanne</dc:creator>
  <cp:lastModifiedBy>northfie</cp:lastModifiedBy>
  <cp:revision>2</cp:revision>
  <dcterms:created xsi:type="dcterms:W3CDTF">2024-02-20T20:31:00Z</dcterms:created>
  <dcterms:modified xsi:type="dcterms:W3CDTF">2024-02-20T20:31:00Z</dcterms:modified>
</cp:coreProperties>
</file>