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FE22FC" w14:textId="77777777" w:rsidR="00630277" w:rsidRPr="00C62A12" w:rsidRDefault="00630277" w:rsidP="00630277">
      <w:pPr>
        <w:pStyle w:val="Heading1"/>
        <w:numPr>
          <w:ilvl w:val="0"/>
          <w:numId w:val="2"/>
        </w:numPr>
        <w:spacing w:before="0" w:after="0"/>
        <w:ind w:left="0" w:firstLine="0"/>
        <w:rPr>
          <w:rFonts w:asciiTheme="majorHAnsi" w:hAnsiTheme="majorHAnsi"/>
          <w:sz w:val="24"/>
          <w:szCs w:val="24"/>
        </w:rPr>
      </w:pPr>
      <w:r w:rsidRPr="00C62A12">
        <w:rPr>
          <w:rFonts w:asciiTheme="majorHAnsi" w:hAnsiTheme="majorHAnsi"/>
          <w:sz w:val="24"/>
          <w:szCs w:val="24"/>
        </w:rPr>
        <w:t>Introduction and scope</w:t>
      </w:r>
    </w:p>
    <w:p w14:paraId="02910733" w14:textId="77777777" w:rsidR="00630277" w:rsidRPr="00C62A12" w:rsidRDefault="00630277" w:rsidP="00630277">
      <w:pPr>
        <w:rPr>
          <w:rFonts w:asciiTheme="majorHAnsi" w:hAnsiTheme="majorHAnsi"/>
          <w:sz w:val="22"/>
          <w:szCs w:val="22"/>
        </w:rPr>
      </w:pPr>
    </w:p>
    <w:p w14:paraId="10CDE781" w14:textId="77777777" w:rsidR="00630277" w:rsidRPr="00C62A12" w:rsidRDefault="00630277" w:rsidP="00630277">
      <w:pPr>
        <w:ind w:left="720"/>
        <w:jc w:val="both"/>
        <w:rPr>
          <w:rFonts w:asciiTheme="majorHAnsi" w:hAnsiTheme="majorHAnsi"/>
          <w:sz w:val="22"/>
          <w:szCs w:val="22"/>
        </w:rPr>
      </w:pPr>
      <w:r w:rsidRPr="00C62A12">
        <w:rPr>
          <w:rFonts w:asciiTheme="majorHAnsi" w:hAnsiTheme="majorHAnsi"/>
          <w:sz w:val="22"/>
          <w:szCs w:val="22"/>
        </w:rPr>
        <w:t>The purpose of this document is to provide health and safety information for Hydrogen Sulfide (H</w:t>
      </w:r>
      <w:r w:rsidRPr="00C62A12">
        <w:rPr>
          <w:rFonts w:asciiTheme="majorHAnsi" w:hAnsiTheme="majorHAnsi"/>
          <w:sz w:val="22"/>
          <w:szCs w:val="22"/>
          <w:vertAlign w:val="subscript"/>
        </w:rPr>
        <w:t>2</w:t>
      </w:r>
      <w:r w:rsidRPr="00C62A12">
        <w:rPr>
          <w:rFonts w:asciiTheme="majorHAnsi" w:hAnsiTheme="majorHAnsi"/>
          <w:sz w:val="22"/>
          <w:szCs w:val="22"/>
        </w:rPr>
        <w:t>S).</w:t>
      </w:r>
    </w:p>
    <w:p w14:paraId="4636E747" w14:textId="77777777" w:rsidR="00630277" w:rsidRPr="00C62A12" w:rsidRDefault="00630277" w:rsidP="00630277">
      <w:pPr>
        <w:ind w:left="720"/>
        <w:jc w:val="both"/>
        <w:rPr>
          <w:rFonts w:asciiTheme="majorHAnsi" w:hAnsiTheme="majorHAnsi"/>
          <w:sz w:val="22"/>
          <w:szCs w:val="22"/>
        </w:rPr>
      </w:pPr>
    </w:p>
    <w:p w14:paraId="43536E1A" w14:textId="77777777" w:rsidR="00630277" w:rsidRPr="00C62A12" w:rsidRDefault="00630277" w:rsidP="00630277">
      <w:pPr>
        <w:ind w:left="720"/>
        <w:jc w:val="both"/>
        <w:rPr>
          <w:rFonts w:asciiTheme="majorHAnsi" w:hAnsiTheme="majorHAnsi"/>
          <w:sz w:val="22"/>
          <w:szCs w:val="22"/>
        </w:rPr>
      </w:pPr>
      <w:r w:rsidRPr="00C62A12">
        <w:rPr>
          <w:rFonts w:asciiTheme="majorHAnsi" w:hAnsiTheme="majorHAnsi"/>
          <w:sz w:val="22"/>
          <w:szCs w:val="22"/>
        </w:rPr>
        <w:t>Hydrogen Sulfide has the chemical formula H</w:t>
      </w:r>
      <w:r w:rsidRPr="00C62A12">
        <w:rPr>
          <w:rFonts w:asciiTheme="majorHAnsi" w:hAnsiTheme="majorHAnsi"/>
          <w:sz w:val="22"/>
          <w:szCs w:val="22"/>
          <w:vertAlign w:val="subscript"/>
        </w:rPr>
        <w:t>2</w:t>
      </w:r>
      <w:r w:rsidRPr="00C62A12">
        <w:rPr>
          <w:rFonts w:asciiTheme="majorHAnsi" w:hAnsiTheme="majorHAnsi"/>
          <w:sz w:val="22"/>
          <w:szCs w:val="22"/>
        </w:rPr>
        <w:t xml:space="preserve">S with the chemical structure H-S-H. Hydrogen sulfide is a </w:t>
      </w:r>
      <w:proofErr w:type="spellStart"/>
      <w:r w:rsidRPr="00C62A12">
        <w:rPr>
          <w:rFonts w:asciiTheme="majorHAnsi" w:hAnsiTheme="majorHAnsi"/>
          <w:sz w:val="22"/>
          <w:szCs w:val="22"/>
        </w:rPr>
        <w:t>colourless</w:t>
      </w:r>
      <w:proofErr w:type="spellEnd"/>
      <w:r w:rsidRPr="00C62A12">
        <w:rPr>
          <w:rFonts w:asciiTheme="majorHAnsi" w:hAnsiTheme="majorHAnsi"/>
          <w:sz w:val="22"/>
          <w:szCs w:val="22"/>
        </w:rPr>
        <w:t>, poisonous and flammable gas with the smell of rotten eggs.</w:t>
      </w:r>
    </w:p>
    <w:p w14:paraId="72B3B714" w14:textId="77777777" w:rsidR="00630277" w:rsidRPr="00C62A12" w:rsidRDefault="00630277" w:rsidP="00630277">
      <w:pPr>
        <w:ind w:left="720"/>
        <w:jc w:val="both"/>
        <w:rPr>
          <w:rFonts w:asciiTheme="majorHAnsi" w:hAnsiTheme="majorHAnsi"/>
          <w:sz w:val="22"/>
          <w:szCs w:val="22"/>
        </w:rPr>
      </w:pPr>
    </w:p>
    <w:p w14:paraId="73838016" w14:textId="77777777" w:rsidR="00630277" w:rsidRPr="00C62A12" w:rsidRDefault="00630277" w:rsidP="00630277">
      <w:pPr>
        <w:ind w:left="720"/>
        <w:jc w:val="both"/>
        <w:rPr>
          <w:rFonts w:asciiTheme="majorHAnsi" w:hAnsiTheme="majorHAnsi" w:cs="Arial"/>
          <w:sz w:val="22"/>
          <w:szCs w:val="22"/>
        </w:rPr>
      </w:pPr>
      <w:r w:rsidRPr="00C62A12">
        <w:rPr>
          <w:rFonts w:asciiTheme="majorHAnsi" w:eastAsia="Calibri" w:hAnsiTheme="majorHAnsi" w:cs="Arial"/>
          <w:sz w:val="22"/>
          <w:szCs w:val="22"/>
        </w:rPr>
        <w:t>The following generic Code of Practice applies to all work areas within the University of Alberta that use hydrogen sulfide gas or where hydrogen sulfide containing materials (e.g. materials from upstream oil and gas operations) are present. It outlines responsibilities, safe work procedure and training, personal protective equipment and emergency response procedure requirements. All work areas where hydrogen sulfide is used or may be present within the University of Alberta must implement the requirements identified in this Code of Practice</w:t>
      </w:r>
      <w:r w:rsidRPr="00C62A12">
        <w:rPr>
          <w:rFonts w:asciiTheme="majorHAnsi" w:hAnsiTheme="majorHAnsi" w:cs="Arial"/>
          <w:sz w:val="22"/>
          <w:szCs w:val="22"/>
        </w:rPr>
        <w:t>.</w:t>
      </w:r>
    </w:p>
    <w:p w14:paraId="16D5B5B8" w14:textId="77777777" w:rsidR="00630277" w:rsidRPr="00630277" w:rsidRDefault="00630277" w:rsidP="00630277">
      <w:pPr>
        <w:ind w:left="720"/>
        <w:jc w:val="both"/>
        <w:rPr>
          <w:rFonts w:asciiTheme="majorHAnsi" w:hAnsiTheme="majorHAnsi" w:cs="Arial"/>
        </w:rPr>
      </w:pPr>
    </w:p>
    <w:p w14:paraId="1FA912B6" w14:textId="77777777" w:rsidR="00630277" w:rsidRPr="00C62A12" w:rsidRDefault="00630277" w:rsidP="00630277">
      <w:pPr>
        <w:pStyle w:val="ListParagraph"/>
        <w:numPr>
          <w:ilvl w:val="0"/>
          <w:numId w:val="2"/>
        </w:numPr>
        <w:spacing w:after="0"/>
        <w:rPr>
          <w:rFonts w:asciiTheme="majorHAnsi" w:hAnsiTheme="majorHAnsi"/>
          <w:b/>
          <w:szCs w:val="24"/>
        </w:rPr>
      </w:pPr>
      <w:r w:rsidRPr="00C62A12">
        <w:rPr>
          <w:rFonts w:asciiTheme="majorHAnsi" w:hAnsiTheme="majorHAnsi"/>
          <w:b/>
          <w:szCs w:val="24"/>
        </w:rPr>
        <w:t>Purpose</w:t>
      </w:r>
    </w:p>
    <w:p w14:paraId="343F92CE" w14:textId="77777777" w:rsidR="00630277" w:rsidRPr="00630277" w:rsidRDefault="00630277" w:rsidP="00630277">
      <w:pPr>
        <w:pStyle w:val="ListParagraph"/>
        <w:spacing w:after="0"/>
        <w:rPr>
          <w:rFonts w:asciiTheme="majorHAnsi" w:hAnsiTheme="majorHAnsi"/>
          <w:b/>
          <w:sz w:val="28"/>
          <w:szCs w:val="28"/>
        </w:rPr>
      </w:pPr>
    </w:p>
    <w:p w14:paraId="05EFB5A4" w14:textId="77777777" w:rsidR="00630277" w:rsidRPr="00C62A12" w:rsidRDefault="00630277" w:rsidP="00630277">
      <w:pPr>
        <w:jc w:val="both"/>
        <w:rPr>
          <w:rFonts w:asciiTheme="majorHAnsi" w:hAnsiTheme="majorHAnsi"/>
          <w:sz w:val="22"/>
          <w:szCs w:val="22"/>
        </w:rPr>
      </w:pPr>
      <w:r w:rsidRPr="00C62A12">
        <w:rPr>
          <w:rFonts w:asciiTheme="majorHAnsi" w:hAnsiTheme="majorHAnsi"/>
          <w:sz w:val="22"/>
          <w:szCs w:val="22"/>
        </w:rPr>
        <w:tab/>
        <w:t xml:space="preserve">The purpose of a Code of Practice is to: </w:t>
      </w:r>
    </w:p>
    <w:p w14:paraId="58180F05" w14:textId="77777777" w:rsidR="00630277" w:rsidRPr="00C62A12" w:rsidRDefault="00630277" w:rsidP="00630277">
      <w:pPr>
        <w:pStyle w:val="ListParagraph"/>
        <w:numPr>
          <w:ilvl w:val="0"/>
          <w:numId w:val="4"/>
        </w:numPr>
        <w:spacing w:after="0"/>
        <w:jc w:val="both"/>
        <w:rPr>
          <w:rFonts w:asciiTheme="majorHAnsi" w:hAnsiTheme="majorHAnsi"/>
          <w:sz w:val="22"/>
        </w:rPr>
      </w:pPr>
      <w:r w:rsidRPr="00C62A12">
        <w:rPr>
          <w:rFonts w:asciiTheme="majorHAnsi" w:hAnsiTheme="majorHAnsi"/>
          <w:sz w:val="22"/>
        </w:rPr>
        <w:t>Outline responsibilities for users of a particular chemical;</w:t>
      </w:r>
    </w:p>
    <w:p w14:paraId="2E0526BB" w14:textId="77777777" w:rsidR="00630277" w:rsidRPr="00C62A12" w:rsidRDefault="00630277" w:rsidP="00630277">
      <w:pPr>
        <w:pStyle w:val="ListParagraph"/>
        <w:numPr>
          <w:ilvl w:val="0"/>
          <w:numId w:val="4"/>
        </w:numPr>
        <w:spacing w:after="0"/>
        <w:jc w:val="both"/>
        <w:rPr>
          <w:rFonts w:asciiTheme="majorHAnsi" w:hAnsiTheme="majorHAnsi"/>
          <w:sz w:val="22"/>
        </w:rPr>
      </w:pPr>
      <w:r w:rsidRPr="00C62A12">
        <w:rPr>
          <w:rFonts w:asciiTheme="majorHAnsi" w:hAnsiTheme="majorHAnsi"/>
          <w:sz w:val="22"/>
        </w:rPr>
        <w:t>Provide general information on the hazards and proper controls to protect employees and prevent release;</w:t>
      </w:r>
    </w:p>
    <w:p w14:paraId="16ABADB3" w14:textId="77777777" w:rsidR="00630277" w:rsidRPr="00C62A12" w:rsidRDefault="00630277" w:rsidP="00630277">
      <w:pPr>
        <w:pStyle w:val="ListParagraph"/>
        <w:numPr>
          <w:ilvl w:val="0"/>
          <w:numId w:val="4"/>
        </w:numPr>
        <w:spacing w:after="0"/>
        <w:jc w:val="both"/>
        <w:rPr>
          <w:rFonts w:asciiTheme="majorHAnsi" w:hAnsiTheme="majorHAnsi"/>
          <w:sz w:val="22"/>
        </w:rPr>
      </w:pPr>
      <w:r w:rsidRPr="00C62A12">
        <w:rPr>
          <w:rFonts w:asciiTheme="majorHAnsi" w:hAnsiTheme="majorHAnsi"/>
          <w:sz w:val="22"/>
        </w:rPr>
        <w:t>Provide information on first aid, emergency, and decontamination procedures as applicable;</w:t>
      </w:r>
    </w:p>
    <w:p w14:paraId="533376BB" w14:textId="77777777" w:rsidR="00630277" w:rsidRPr="00C62A12" w:rsidRDefault="00630277" w:rsidP="00630277">
      <w:pPr>
        <w:pStyle w:val="ListParagraph"/>
        <w:numPr>
          <w:ilvl w:val="0"/>
          <w:numId w:val="4"/>
        </w:numPr>
        <w:spacing w:after="0"/>
        <w:jc w:val="both"/>
        <w:rPr>
          <w:rFonts w:asciiTheme="majorHAnsi" w:hAnsiTheme="majorHAnsi"/>
          <w:sz w:val="22"/>
        </w:rPr>
      </w:pPr>
      <w:r w:rsidRPr="00C62A12">
        <w:rPr>
          <w:rFonts w:asciiTheme="majorHAnsi" w:hAnsiTheme="majorHAnsi"/>
          <w:sz w:val="22"/>
        </w:rPr>
        <w:t>Provide details on waste management;</w:t>
      </w:r>
    </w:p>
    <w:p w14:paraId="785EC171" w14:textId="77777777" w:rsidR="00630277" w:rsidRPr="00C62A12" w:rsidRDefault="00630277" w:rsidP="00630277">
      <w:pPr>
        <w:pStyle w:val="ListParagraph"/>
        <w:numPr>
          <w:ilvl w:val="0"/>
          <w:numId w:val="4"/>
        </w:numPr>
        <w:spacing w:after="0"/>
        <w:jc w:val="both"/>
        <w:rPr>
          <w:rFonts w:asciiTheme="majorHAnsi" w:hAnsiTheme="majorHAnsi"/>
          <w:sz w:val="22"/>
        </w:rPr>
      </w:pPr>
      <w:r w:rsidRPr="00C62A12">
        <w:rPr>
          <w:rFonts w:asciiTheme="majorHAnsi" w:hAnsiTheme="majorHAnsi"/>
          <w:sz w:val="22"/>
        </w:rPr>
        <w:t>Outline monitoring and follow up requirements;</w:t>
      </w:r>
    </w:p>
    <w:p w14:paraId="66300043" w14:textId="77777777" w:rsidR="00630277" w:rsidRPr="00C62A12" w:rsidRDefault="00630277" w:rsidP="00630277">
      <w:pPr>
        <w:pStyle w:val="ListParagraph"/>
        <w:numPr>
          <w:ilvl w:val="0"/>
          <w:numId w:val="4"/>
        </w:numPr>
        <w:spacing w:after="0"/>
        <w:jc w:val="both"/>
        <w:rPr>
          <w:rFonts w:asciiTheme="majorHAnsi" w:hAnsiTheme="majorHAnsi"/>
          <w:sz w:val="22"/>
        </w:rPr>
      </w:pPr>
      <w:r w:rsidRPr="00C62A12">
        <w:rPr>
          <w:rFonts w:asciiTheme="majorHAnsi" w:hAnsiTheme="majorHAnsi"/>
          <w:sz w:val="22"/>
        </w:rPr>
        <w:t>Outline training requirements; and</w:t>
      </w:r>
    </w:p>
    <w:p w14:paraId="5A87000D" w14:textId="77777777" w:rsidR="00630277" w:rsidRPr="00C62A12" w:rsidRDefault="00630277" w:rsidP="00630277">
      <w:pPr>
        <w:pStyle w:val="ListParagraph"/>
        <w:numPr>
          <w:ilvl w:val="0"/>
          <w:numId w:val="4"/>
        </w:numPr>
        <w:spacing w:after="0"/>
        <w:jc w:val="both"/>
        <w:rPr>
          <w:rFonts w:asciiTheme="majorHAnsi" w:hAnsiTheme="majorHAnsi"/>
          <w:sz w:val="22"/>
        </w:rPr>
      </w:pPr>
      <w:r w:rsidRPr="00C62A12">
        <w:rPr>
          <w:rFonts w:asciiTheme="majorHAnsi" w:hAnsiTheme="majorHAnsi"/>
          <w:sz w:val="22"/>
        </w:rPr>
        <w:t>Provide contact details for further information.</w:t>
      </w:r>
    </w:p>
    <w:p w14:paraId="0819DA47" w14:textId="77777777" w:rsidR="00630277" w:rsidRPr="00630277" w:rsidRDefault="00630277" w:rsidP="00630277">
      <w:pPr>
        <w:pStyle w:val="ListParagraph"/>
        <w:spacing w:after="0"/>
        <w:ind w:left="1440"/>
        <w:jc w:val="both"/>
        <w:rPr>
          <w:rFonts w:asciiTheme="majorHAnsi" w:hAnsiTheme="majorHAnsi"/>
        </w:rPr>
      </w:pPr>
    </w:p>
    <w:p w14:paraId="62D78A51" w14:textId="77777777" w:rsidR="00630277" w:rsidRPr="00C62A12" w:rsidRDefault="00630277" w:rsidP="00630277">
      <w:pPr>
        <w:pStyle w:val="Heading1"/>
        <w:numPr>
          <w:ilvl w:val="0"/>
          <w:numId w:val="2"/>
        </w:numPr>
        <w:spacing w:before="0" w:after="0"/>
        <w:rPr>
          <w:rFonts w:asciiTheme="majorHAnsi" w:hAnsiTheme="majorHAnsi"/>
          <w:sz w:val="22"/>
          <w:szCs w:val="22"/>
        </w:rPr>
      </w:pPr>
      <w:r w:rsidRPr="00C62A12">
        <w:rPr>
          <w:rFonts w:asciiTheme="majorHAnsi" w:hAnsiTheme="majorHAnsi"/>
          <w:sz w:val="22"/>
          <w:szCs w:val="22"/>
        </w:rPr>
        <w:t>Responsibilities</w:t>
      </w:r>
    </w:p>
    <w:p w14:paraId="01E22BEF" w14:textId="77777777" w:rsidR="00630277" w:rsidRPr="00C62A12" w:rsidRDefault="00630277" w:rsidP="00630277">
      <w:pPr>
        <w:rPr>
          <w:rFonts w:asciiTheme="majorHAnsi" w:hAnsiTheme="majorHAnsi"/>
          <w:sz w:val="22"/>
          <w:szCs w:val="22"/>
        </w:rPr>
      </w:pPr>
    </w:p>
    <w:p w14:paraId="5CBC0F84" w14:textId="77777777" w:rsidR="00630277" w:rsidRPr="00C62A12" w:rsidRDefault="00630277" w:rsidP="00630277">
      <w:pPr>
        <w:rPr>
          <w:rFonts w:asciiTheme="majorHAnsi" w:hAnsiTheme="majorHAnsi"/>
          <w:sz w:val="22"/>
          <w:szCs w:val="22"/>
        </w:rPr>
      </w:pPr>
      <w:r w:rsidRPr="00C62A12">
        <w:rPr>
          <w:rFonts w:asciiTheme="majorHAnsi" w:hAnsiTheme="majorHAnsi"/>
          <w:sz w:val="22"/>
          <w:szCs w:val="22"/>
        </w:rPr>
        <w:t>Describe the role for each of the following:</w:t>
      </w:r>
    </w:p>
    <w:p w14:paraId="35AC34CA" w14:textId="77777777" w:rsidR="00630277" w:rsidRPr="00C62A12" w:rsidRDefault="00630277" w:rsidP="00630277">
      <w:pPr>
        <w:rPr>
          <w:rFonts w:asciiTheme="majorHAnsi" w:hAnsiTheme="majorHAnsi"/>
          <w:sz w:val="22"/>
          <w:szCs w:val="22"/>
        </w:rPr>
      </w:pPr>
    </w:p>
    <w:p w14:paraId="2A720133" w14:textId="77777777" w:rsidR="00630277" w:rsidRPr="00C62A12" w:rsidRDefault="00630277" w:rsidP="00630277">
      <w:pPr>
        <w:keepNext/>
        <w:keepLines/>
        <w:numPr>
          <w:ilvl w:val="1"/>
          <w:numId w:val="3"/>
        </w:numPr>
        <w:spacing w:line="276" w:lineRule="auto"/>
        <w:outlineLvl w:val="1"/>
        <w:rPr>
          <w:rFonts w:asciiTheme="majorHAnsi" w:eastAsia="Times New Roman" w:hAnsiTheme="majorHAnsi" w:cs="Times New Roman"/>
          <w:b/>
          <w:bCs/>
          <w:sz w:val="22"/>
          <w:szCs w:val="22"/>
        </w:rPr>
      </w:pPr>
      <w:r w:rsidRPr="00C62A12">
        <w:rPr>
          <w:rFonts w:asciiTheme="majorHAnsi" w:eastAsia="Times New Roman" w:hAnsiTheme="majorHAnsi" w:cs="Times New Roman"/>
          <w:b/>
          <w:bCs/>
          <w:sz w:val="22"/>
          <w:szCs w:val="22"/>
        </w:rPr>
        <w:t>Supervisors</w:t>
      </w:r>
    </w:p>
    <w:p w14:paraId="72A4D6DE"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Identify research projects and experiments that use hydrogen sulfide (H</w:t>
      </w:r>
      <w:r w:rsidRPr="00C62A12">
        <w:rPr>
          <w:rFonts w:asciiTheme="majorHAnsi" w:eastAsia="Calibri" w:hAnsiTheme="majorHAnsi" w:cs="Arial"/>
          <w:sz w:val="22"/>
          <w:szCs w:val="22"/>
          <w:vertAlign w:val="subscript"/>
        </w:rPr>
        <w:t>2</w:t>
      </w:r>
      <w:r w:rsidRPr="00C62A12">
        <w:rPr>
          <w:rFonts w:asciiTheme="majorHAnsi" w:eastAsia="Calibri" w:hAnsiTheme="majorHAnsi" w:cs="Arial"/>
          <w:sz w:val="22"/>
          <w:szCs w:val="22"/>
        </w:rPr>
        <w:t>S) or where H</w:t>
      </w:r>
      <w:r w:rsidRPr="00C62A12">
        <w:rPr>
          <w:rFonts w:asciiTheme="majorHAnsi" w:eastAsia="Calibri" w:hAnsiTheme="majorHAnsi" w:cs="Arial"/>
          <w:sz w:val="22"/>
          <w:szCs w:val="22"/>
          <w:vertAlign w:val="subscript"/>
        </w:rPr>
        <w:t>2</w:t>
      </w:r>
      <w:r w:rsidRPr="00C62A12">
        <w:rPr>
          <w:rFonts w:asciiTheme="majorHAnsi" w:eastAsia="Calibri" w:hAnsiTheme="majorHAnsi" w:cs="Arial"/>
          <w:sz w:val="22"/>
          <w:szCs w:val="22"/>
        </w:rPr>
        <w:t xml:space="preserve">S may be present. </w:t>
      </w:r>
    </w:p>
    <w:p w14:paraId="38D3FE95"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Assess hazards associated with the use of hydrogen sulfide in the specific project or experiment.</w:t>
      </w:r>
    </w:p>
    <w:p w14:paraId="37DA5E64"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 xml:space="preserve">Implement appropriate engineering controls; </w:t>
      </w:r>
    </w:p>
    <w:p w14:paraId="4F63E803"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 xml:space="preserve">Develop safe work procedures </w:t>
      </w:r>
    </w:p>
    <w:p w14:paraId="46C89215"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Provide the necessary personal protective equipment to address the identified hazards.</w:t>
      </w:r>
    </w:p>
    <w:p w14:paraId="1799050D"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Implement emergency response procedures that provide clear instructions on actions to take in the event of an emergency</w:t>
      </w:r>
    </w:p>
    <w:p w14:paraId="646379E5"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Train all workers that work with hydrogen sulfide so they understand the hazards associated with the use of hydrogen sulfide and the safe work procedures.</w:t>
      </w:r>
    </w:p>
    <w:p w14:paraId="57482C8B"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Ensure others present in the laboratory are aware of hydrogen sulfide hazards and the emergency response procedure.</w:t>
      </w:r>
    </w:p>
    <w:p w14:paraId="06E1AEFC"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lastRenderedPageBreak/>
        <w:t>Provide portable gas detectors and ensure they are calibrated and maintained as per manufacturer’s recommendations.</w:t>
      </w:r>
    </w:p>
    <w:p w14:paraId="1B02AEE6" w14:textId="77777777" w:rsidR="00630277" w:rsidRPr="00C62A12" w:rsidRDefault="00630277" w:rsidP="00630277">
      <w:pPr>
        <w:numPr>
          <w:ilvl w:val="0"/>
          <w:numId w:val="5"/>
        </w:numPr>
        <w:ind w:left="1843" w:hanging="425"/>
        <w:contextualSpacing/>
        <w:jc w:val="both"/>
        <w:rPr>
          <w:rFonts w:asciiTheme="majorHAnsi" w:hAnsiTheme="majorHAnsi" w:cs="Arial"/>
          <w:sz w:val="22"/>
          <w:szCs w:val="22"/>
        </w:rPr>
      </w:pPr>
      <w:r w:rsidRPr="00C62A12">
        <w:rPr>
          <w:rFonts w:asciiTheme="majorHAnsi" w:eastAsia="Calibri" w:hAnsiTheme="majorHAnsi" w:cs="Arial"/>
          <w:sz w:val="22"/>
          <w:szCs w:val="22"/>
        </w:rPr>
        <w:t>Maintain records of all training provided.</w:t>
      </w:r>
    </w:p>
    <w:p w14:paraId="50FC6D9E" w14:textId="77777777" w:rsidR="00630277" w:rsidRPr="00C62A12" w:rsidRDefault="00630277" w:rsidP="00630277">
      <w:pPr>
        <w:ind w:left="1843"/>
        <w:contextualSpacing/>
        <w:jc w:val="both"/>
        <w:rPr>
          <w:rFonts w:asciiTheme="majorHAnsi" w:hAnsiTheme="majorHAnsi" w:cs="Arial"/>
          <w:sz w:val="22"/>
          <w:szCs w:val="22"/>
        </w:rPr>
      </w:pPr>
    </w:p>
    <w:p w14:paraId="7F062BD9" w14:textId="77777777" w:rsidR="00630277" w:rsidRPr="00C62A12" w:rsidRDefault="00630277" w:rsidP="00630277">
      <w:pPr>
        <w:keepNext/>
        <w:keepLines/>
        <w:numPr>
          <w:ilvl w:val="1"/>
          <w:numId w:val="3"/>
        </w:numPr>
        <w:spacing w:line="276" w:lineRule="auto"/>
        <w:outlineLvl w:val="1"/>
        <w:rPr>
          <w:rFonts w:asciiTheme="majorHAnsi" w:eastAsia="Times New Roman" w:hAnsiTheme="majorHAnsi" w:cs="Times New Roman"/>
          <w:b/>
          <w:bCs/>
          <w:sz w:val="22"/>
          <w:szCs w:val="22"/>
        </w:rPr>
      </w:pPr>
      <w:r w:rsidRPr="00C62A12">
        <w:rPr>
          <w:rFonts w:asciiTheme="majorHAnsi" w:eastAsia="Times New Roman" w:hAnsiTheme="majorHAnsi" w:cs="Times New Roman"/>
          <w:b/>
          <w:bCs/>
          <w:sz w:val="22"/>
          <w:szCs w:val="22"/>
        </w:rPr>
        <w:t>Laboratory Personnel</w:t>
      </w:r>
    </w:p>
    <w:p w14:paraId="2ACD21CA" w14:textId="77777777" w:rsidR="00630277" w:rsidRPr="00C62A12" w:rsidRDefault="00630277" w:rsidP="00630277">
      <w:pPr>
        <w:numPr>
          <w:ilvl w:val="0"/>
          <w:numId w:val="5"/>
        </w:numPr>
        <w:ind w:left="1843" w:hanging="425"/>
        <w:contextualSpacing/>
        <w:jc w:val="both"/>
        <w:rPr>
          <w:rFonts w:asciiTheme="majorHAnsi" w:hAnsiTheme="majorHAnsi"/>
          <w:sz w:val="22"/>
          <w:szCs w:val="22"/>
        </w:rPr>
      </w:pPr>
      <w:r w:rsidRPr="00C62A12">
        <w:rPr>
          <w:rFonts w:asciiTheme="majorHAnsi" w:eastAsia="Calibri" w:hAnsiTheme="majorHAnsi" w:cs="Arial"/>
          <w:sz w:val="22"/>
          <w:szCs w:val="22"/>
        </w:rPr>
        <w:t>All workers using hydrogen sulfide must participate in training and follow the established safe work procedures.</w:t>
      </w:r>
    </w:p>
    <w:p w14:paraId="1A9602E6" w14:textId="77777777" w:rsidR="00630277" w:rsidRPr="00C62A12" w:rsidRDefault="00630277" w:rsidP="00630277">
      <w:pPr>
        <w:contextualSpacing/>
        <w:jc w:val="both"/>
        <w:rPr>
          <w:rFonts w:asciiTheme="majorHAnsi" w:hAnsiTheme="majorHAnsi"/>
          <w:sz w:val="22"/>
          <w:szCs w:val="22"/>
        </w:rPr>
      </w:pPr>
    </w:p>
    <w:p w14:paraId="07F9F418" w14:textId="77777777" w:rsidR="00630277" w:rsidRPr="00C62A12" w:rsidRDefault="00630277" w:rsidP="00630277">
      <w:pPr>
        <w:keepNext/>
        <w:keepLines/>
        <w:numPr>
          <w:ilvl w:val="1"/>
          <w:numId w:val="3"/>
        </w:numPr>
        <w:spacing w:line="276" w:lineRule="auto"/>
        <w:outlineLvl w:val="1"/>
        <w:rPr>
          <w:rFonts w:asciiTheme="majorHAnsi" w:eastAsia="Times New Roman" w:hAnsiTheme="majorHAnsi" w:cs="Times New Roman"/>
          <w:b/>
          <w:bCs/>
          <w:sz w:val="22"/>
          <w:szCs w:val="22"/>
        </w:rPr>
      </w:pPr>
      <w:r w:rsidRPr="00C62A12">
        <w:rPr>
          <w:rFonts w:asciiTheme="majorHAnsi" w:eastAsia="Times New Roman" w:hAnsiTheme="majorHAnsi" w:cs="Times New Roman"/>
          <w:b/>
          <w:bCs/>
          <w:sz w:val="22"/>
          <w:szCs w:val="22"/>
        </w:rPr>
        <w:t>Department Heads</w:t>
      </w:r>
    </w:p>
    <w:p w14:paraId="1B15FB96" w14:textId="77777777" w:rsidR="00630277" w:rsidRPr="00C62A12" w:rsidRDefault="00630277" w:rsidP="00630277">
      <w:pPr>
        <w:numPr>
          <w:ilvl w:val="0"/>
          <w:numId w:val="5"/>
        </w:numPr>
        <w:ind w:left="1843" w:hanging="425"/>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Ensure the elements identified in this Code of Practice are implemented.</w:t>
      </w:r>
    </w:p>
    <w:p w14:paraId="35616C2E" w14:textId="77777777" w:rsidR="00630277" w:rsidRPr="00C62A12" w:rsidRDefault="00630277" w:rsidP="00630277">
      <w:pPr>
        <w:numPr>
          <w:ilvl w:val="0"/>
          <w:numId w:val="5"/>
        </w:numPr>
        <w:ind w:left="1843" w:hanging="425"/>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Approve safe work procedures</w:t>
      </w:r>
    </w:p>
    <w:p w14:paraId="757FED82" w14:textId="77777777" w:rsidR="00630277" w:rsidRPr="00C62A12" w:rsidRDefault="00630277" w:rsidP="00630277">
      <w:pPr>
        <w:ind w:left="1843"/>
        <w:contextualSpacing/>
        <w:jc w:val="both"/>
        <w:rPr>
          <w:rFonts w:asciiTheme="majorHAnsi" w:hAnsiTheme="majorHAnsi"/>
          <w:sz w:val="22"/>
          <w:szCs w:val="22"/>
        </w:rPr>
      </w:pPr>
    </w:p>
    <w:p w14:paraId="47C79B66" w14:textId="77777777" w:rsidR="00630277" w:rsidRPr="00C62A12" w:rsidRDefault="00630277" w:rsidP="00630277">
      <w:pPr>
        <w:keepNext/>
        <w:keepLines/>
        <w:numPr>
          <w:ilvl w:val="1"/>
          <w:numId w:val="3"/>
        </w:numPr>
        <w:spacing w:line="276" w:lineRule="auto"/>
        <w:outlineLvl w:val="1"/>
        <w:rPr>
          <w:rFonts w:asciiTheme="majorHAnsi" w:eastAsia="Times New Roman" w:hAnsiTheme="majorHAnsi" w:cs="Times New Roman"/>
          <w:b/>
          <w:bCs/>
          <w:sz w:val="22"/>
          <w:szCs w:val="22"/>
        </w:rPr>
      </w:pPr>
      <w:r w:rsidRPr="00C62A12">
        <w:rPr>
          <w:rFonts w:asciiTheme="majorHAnsi" w:eastAsia="Times New Roman" w:hAnsiTheme="majorHAnsi" w:cs="Times New Roman"/>
          <w:b/>
          <w:bCs/>
          <w:sz w:val="22"/>
          <w:szCs w:val="22"/>
        </w:rPr>
        <w:t>Environment, Health and Safety</w:t>
      </w:r>
    </w:p>
    <w:p w14:paraId="4FA1659B" w14:textId="77777777" w:rsidR="00630277" w:rsidRPr="00C62A12" w:rsidRDefault="00630277" w:rsidP="00630277">
      <w:pPr>
        <w:keepNext/>
        <w:keepLines/>
        <w:ind w:left="1440"/>
        <w:outlineLvl w:val="1"/>
        <w:rPr>
          <w:rFonts w:asciiTheme="majorHAnsi" w:eastAsia="Times New Roman" w:hAnsiTheme="majorHAnsi" w:cs="Times New Roman"/>
          <w:b/>
          <w:bCs/>
          <w:sz w:val="22"/>
          <w:szCs w:val="22"/>
        </w:rPr>
      </w:pPr>
    </w:p>
    <w:p w14:paraId="7DC3C512" w14:textId="77777777" w:rsidR="00630277" w:rsidRPr="00C62A12" w:rsidRDefault="00630277" w:rsidP="00630277">
      <w:pPr>
        <w:numPr>
          <w:ilvl w:val="0"/>
          <w:numId w:val="5"/>
        </w:numPr>
        <w:ind w:left="1843" w:hanging="425"/>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Assists departments in the development of safe work procedures, training and other matters related to the health &amp; safety of University staff.</w:t>
      </w:r>
    </w:p>
    <w:p w14:paraId="5A6C349B" w14:textId="77777777" w:rsidR="00630277" w:rsidRPr="00C62A12" w:rsidRDefault="00630277" w:rsidP="00630277">
      <w:pPr>
        <w:numPr>
          <w:ilvl w:val="0"/>
          <w:numId w:val="5"/>
        </w:numPr>
        <w:ind w:left="1843" w:hanging="425"/>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Provide current regulatory information updates necessary for compliance with Occupational Health &amp; Safety legislation.</w:t>
      </w:r>
    </w:p>
    <w:p w14:paraId="042AFBE6" w14:textId="77777777" w:rsidR="00630277" w:rsidRPr="00C62A12" w:rsidRDefault="00630277" w:rsidP="00630277">
      <w:pPr>
        <w:numPr>
          <w:ilvl w:val="0"/>
          <w:numId w:val="5"/>
        </w:numPr>
        <w:ind w:left="1843" w:hanging="425"/>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Review laboratory-specific safe work procedures</w:t>
      </w:r>
    </w:p>
    <w:p w14:paraId="000E5504" w14:textId="77777777" w:rsidR="00630277" w:rsidRPr="00C62A12" w:rsidRDefault="00630277" w:rsidP="00630277">
      <w:pPr>
        <w:numPr>
          <w:ilvl w:val="0"/>
          <w:numId w:val="5"/>
        </w:numPr>
        <w:ind w:left="1843" w:hanging="425"/>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Review and update the Code of Practice for H</w:t>
      </w:r>
      <w:r w:rsidRPr="00C62A12">
        <w:rPr>
          <w:rFonts w:asciiTheme="majorHAnsi" w:eastAsia="Calibri" w:hAnsiTheme="majorHAnsi" w:cs="Arial"/>
          <w:sz w:val="22"/>
          <w:szCs w:val="22"/>
          <w:vertAlign w:val="subscript"/>
        </w:rPr>
        <w:t>2</w:t>
      </w:r>
      <w:r w:rsidRPr="00C62A12">
        <w:rPr>
          <w:rFonts w:asciiTheme="majorHAnsi" w:eastAsia="Calibri" w:hAnsiTheme="majorHAnsi" w:cs="Arial"/>
          <w:sz w:val="22"/>
          <w:szCs w:val="22"/>
        </w:rPr>
        <w:t>S as necessary.</w:t>
      </w:r>
    </w:p>
    <w:p w14:paraId="40E01F3E" w14:textId="77777777" w:rsidR="00630277" w:rsidRPr="00C62A12" w:rsidRDefault="00630277" w:rsidP="00630277">
      <w:pPr>
        <w:ind w:left="1843"/>
        <w:contextualSpacing/>
        <w:jc w:val="both"/>
        <w:rPr>
          <w:rFonts w:asciiTheme="majorHAnsi" w:eastAsia="Calibri" w:hAnsiTheme="majorHAnsi" w:cs="Arial"/>
          <w:sz w:val="22"/>
          <w:szCs w:val="22"/>
        </w:rPr>
      </w:pPr>
    </w:p>
    <w:p w14:paraId="0C07D888" w14:textId="77777777" w:rsidR="00630277" w:rsidRPr="00630277" w:rsidRDefault="00630277" w:rsidP="00C62A12">
      <w:pPr>
        <w:contextualSpacing/>
        <w:jc w:val="both"/>
        <w:rPr>
          <w:rFonts w:asciiTheme="majorHAnsi" w:eastAsia="Calibri" w:hAnsiTheme="majorHAnsi" w:cs="Arial"/>
        </w:rPr>
      </w:pPr>
    </w:p>
    <w:p w14:paraId="711B6E7B" w14:textId="77777777" w:rsidR="00630277" w:rsidRPr="00C62A12" w:rsidRDefault="00630277" w:rsidP="00630277">
      <w:pPr>
        <w:pStyle w:val="Heading1"/>
        <w:numPr>
          <w:ilvl w:val="0"/>
          <w:numId w:val="3"/>
        </w:numPr>
        <w:spacing w:before="0" w:after="0"/>
        <w:rPr>
          <w:rFonts w:asciiTheme="majorHAnsi" w:hAnsiTheme="majorHAnsi"/>
          <w:sz w:val="24"/>
          <w:szCs w:val="24"/>
        </w:rPr>
      </w:pPr>
      <w:r w:rsidRPr="00C62A12">
        <w:rPr>
          <w:rFonts w:asciiTheme="majorHAnsi" w:hAnsiTheme="majorHAnsi"/>
          <w:sz w:val="24"/>
          <w:szCs w:val="24"/>
        </w:rPr>
        <w:t>Hydrogen Sulphide Use</w:t>
      </w:r>
    </w:p>
    <w:p w14:paraId="446A4DCF" w14:textId="77777777" w:rsidR="00630277" w:rsidRPr="00630277" w:rsidRDefault="00630277" w:rsidP="00630277">
      <w:pPr>
        <w:pStyle w:val="ListParagraph"/>
        <w:spacing w:after="0"/>
        <w:rPr>
          <w:rFonts w:asciiTheme="majorHAnsi" w:hAnsiTheme="majorHAnsi"/>
        </w:rPr>
      </w:pPr>
    </w:p>
    <w:p w14:paraId="3D37D20B" w14:textId="77777777" w:rsidR="00630277" w:rsidRPr="00C62A12" w:rsidRDefault="00630277" w:rsidP="00630277">
      <w:pPr>
        <w:keepNext/>
        <w:keepLines/>
        <w:ind w:left="709" w:right="4"/>
        <w:jc w:val="both"/>
        <w:outlineLvl w:val="1"/>
        <w:rPr>
          <w:rFonts w:asciiTheme="majorHAnsi" w:eastAsia="Times New Roman" w:hAnsiTheme="majorHAnsi" w:cs="Arial"/>
          <w:b/>
          <w:bCs/>
          <w:sz w:val="22"/>
          <w:szCs w:val="22"/>
        </w:rPr>
      </w:pPr>
      <w:r w:rsidRPr="00C62A12">
        <w:rPr>
          <w:rFonts w:asciiTheme="majorHAnsi" w:eastAsia="Calibri" w:hAnsiTheme="majorHAnsi" w:cs="Arial"/>
          <w:sz w:val="22"/>
          <w:szCs w:val="22"/>
        </w:rPr>
        <w:t>The most common place H2S gas found on campus is in calibration gas canisters for multi-gas detectors. The gas canisters contain 25ppm per canister and pose very little hazard to the user. More concentrated H2S gas cylinders can be found in analytical labs, especially environmental labs, which conduct analysis of metal ions. You may discover other sources of H2S gas on campus that are used for organic synthesis or precursors to metal sulfides, but most laboratories will choose to work with a less dangerous alternative. These concentrated cylinders of H2S are stored in their own enclosures with an independent exhaust and fire suppression system.</w:t>
      </w:r>
      <w:r w:rsidRPr="00C62A12">
        <w:rPr>
          <w:rFonts w:asciiTheme="majorHAnsi" w:eastAsia="Times New Roman" w:hAnsiTheme="majorHAnsi" w:cs="Arial"/>
          <w:b/>
          <w:bCs/>
          <w:sz w:val="22"/>
          <w:szCs w:val="22"/>
        </w:rPr>
        <w:t xml:space="preserve"> </w:t>
      </w:r>
    </w:p>
    <w:p w14:paraId="2181D3A7" w14:textId="77777777" w:rsidR="00630277" w:rsidRPr="00630277" w:rsidRDefault="00630277" w:rsidP="00630277">
      <w:pPr>
        <w:keepNext/>
        <w:keepLines/>
        <w:ind w:right="4"/>
        <w:jc w:val="both"/>
        <w:outlineLvl w:val="1"/>
        <w:rPr>
          <w:rFonts w:asciiTheme="majorHAnsi" w:eastAsia="Times New Roman" w:hAnsiTheme="majorHAnsi" w:cs="Arial"/>
          <w:b/>
          <w:bCs/>
        </w:rPr>
      </w:pPr>
    </w:p>
    <w:p w14:paraId="0CA1777A" w14:textId="77777777" w:rsidR="00630277" w:rsidRPr="00C62A12" w:rsidRDefault="00630277" w:rsidP="00630277">
      <w:pPr>
        <w:pStyle w:val="Heading1"/>
        <w:numPr>
          <w:ilvl w:val="0"/>
          <w:numId w:val="6"/>
        </w:numPr>
        <w:spacing w:before="0" w:after="0"/>
        <w:rPr>
          <w:rFonts w:asciiTheme="majorHAnsi" w:hAnsiTheme="majorHAnsi"/>
          <w:sz w:val="24"/>
          <w:szCs w:val="24"/>
        </w:rPr>
      </w:pPr>
      <w:r w:rsidRPr="00C62A12">
        <w:rPr>
          <w:rFonts w:asciiTheme="majorHAnsi" w:hAnsiTheme="majorHAnsi"/>
          <w:sz w:val="24"/>
          <w:szCs w:val="24"/>
        </w:rPr>
        <w:t>Hazards Identification, Assessment and Control</w:t>
      </w:r>
    </w:p>
    <w:p w14:paraId="29713393" w14:textId="77777777" w:rsidR="00630277" w:rsidRPr="00630277" w:rsidRDefault="00630277" w:rsidP="00630277">
      <w:pPr>
        <w:rPr>
          <w:rFonts w:asciiTheme="majorHAnsi" w:hAnsiTheme="majorHAnsi"/>
        </w:rPr>
      </w:pPr>
    </w:p>
    <w:p w14:paraId="76D46757" w14:textId="77777777" w:rsidR="00630277" w:rsidRPr="00C62A12" w:rsidRDefault="00630277" w:rsidP="00630277">
      <w:pPr>
        <w:pStyle w:val="ListParagraph"/>
        <w:keepNext/>
        <w:keepLines/>
        <w:numPr>
          <w:ilvl w:val="1"/>
          <w:numId w:val="6"/>
        </w:numPr>
        <w:spacing w:after="0"/>
        <w:outlineLvl w:val="1"/>
        <w:rPr>
          <w:rFonts w:asciiTheme="majorHAnsi" w:eastAsia="Times New Roman" w:hAnsiTheme="majorHAnsi" w:cs="Times New Roman"/>
          <w:b/>
          <w:bCs/>
          <w:sz w:val="22"/>
        </w:rPr>
      </w:pPr>
      <w:r w:rsidRPr="00C62A12">
        <w:rPr>
          <w:rFonts w:asciiTheme="majorHAnsi" w:eastAsia="Times New Roman" w:hAnsiTheme="majorHAnsi" w:cs="Times New Roman"/>
          <w:b/>
          <w:bCs/>
          <w:sz w:val="22"/>
        </w:rPr>
        <w:t>Health Hazards</w:t>
      </w:r>
    </w:p>
    <w:p w14:paraId="4D8D65BF" w14:textId="77777777" w:rsidR="00630277" w:rsidRPr="00C62A12" w:rsidRDefault="00630277" w:rsidP="00630277">
      <w:pPr>
        <w:pStyle w:val="ListParagraph"/>
        <w:keepNext/>
        <w:keepLines/>
        <w:spacing w:after="0"/>
        <w:ind w:left="1440"/>
        <w:outlineLvl w:val="1"/>
        <w:rPr>
          <w:rFonts w:asciiTheme="majorHAnsi" w:hAnsiTheme="majorHAnsi" w:cs="Arial"/>
          <w:sz w:val="22"/>
        </w:rPr>
      </w:pPr>
    </w:p>
    <w:p w14:paraId="44853504" w14:textId="77777777" w:rsidR="00630277" w:rsidRPr="00C62A12" w:rsidRDefault="00630277" w:rsidP="00630277">
      <w:pPr>
        <w:ind w:left="1418"/>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 xml:space="preserve">Hydrogen Sulfide has the chemical formula H2S with the chemical structure H-S-H. Hydrogen sulfide is a </w:t>
      </w:r>
      <w:proofErr w:type="spellStart"/>
      <w:r w:rsidRPr="00C62A12">
        <w:rPr>
          <w:rFonts w:asciiTheme="majorHAnsi" w:eastAsia="Calibri" w:hAnsiTheme="majorHAnsi" w:cs="Arial"/>
          <w:sz w:val="22"/>
          <w:szCs w:val="22"/>
        </w:rPr>
        <w:t>colourless</w:t>
      </w:r>
      <w:proofErr w:type="spellEnd"/>
      <w:r w:rsidRPr="00C62A12">
        <w:rPr>
          <w:rFonts w:asciiTheme="majorHAnsi" w:eastAsia="Calibri" w:hAnsiTheme="majorHAnsi" w:cs="Arial"/>
          <w:sz w:val="22"/>
          <w:szCs w:val="22"/>
        </w:rPr>
        <w:t xml:space="preserve">, poisonous and flammable gas with the smell of rotten eggs. </w:t>
      </w:r>
    </w:p>
    <w:p w14:paraId="142B2F5F" w14:textId="77777777" w:rsidR="00630277" w:rsidRPr="00C62A12" w:rsidRDefault="00630277" w:rsidP="00630277">
      <w:pPr>
        <w:ind w:left="1418" w:firstLine="22"/>
        <w:rPr>
          <w:rFonts w:asciiTheme="majorHAnsi" w:eastAsia="Calibri" w:hAnsiTheme="majorHAnsi" w:cs="Arial"/>
          <w:sz w:val="22"/>
          <w:szCs w:val="22"/>
        </w:rPr>
      </w:pPr>
    </w:p>
    <w:p w14:paraId="1D7116AC" w14:textId="44192848" w:rsidR="00630277" w:rsidRPr="00C62A12" w:rsidRDefault="00630277" w:rsidP="00630277">
      <w:pPr>
        <w:ind w:left="1418" w:firstLine="22"/>
        <w:rPr>
          <w:rFonts w:asciiTheme="majorHAnsi" w:eastAsia="Calibri" w:hAnsiTheme="majorHAnsi" w:cs="Arial"/>
          <w:sz w:val="22"/>
          <w:szCs w:val="22"/>
        </w:rPr>
      </w:pPr>
      <w:r w:rsidRPr="00C62A12">
        <w:rPr>
          <w:rFonts w:asciiTheme="majorHAnsi" w:eastAsia="Calibri" w:hAnsiTheme="majorHAnsi" w:cs="Arial"/>
          <w:sz w:val="22"/>
          <w:szCs w:val="22"/>
        </w:rPr>
        <w:t xml:space="preserve">It can be detected by smell at very low concentrations ranging from 0.01 – 0.3 parts per million. Detection by </w:t>
      </w:r>
      <w:proofErr w:type="spellStart"/>
      <w:r w:rsidRPr="00C62A12">
        <w:rPr>
          <w:rFonts w:asciiTheme="majorHAnsi" w:eastAsia="Calibri" w:hAnsiTheme="majorHAnsi" w:cs="Arial"/>
          <w:sz w:val="22"/>
          <w:szCs w:val="22"/>
        </w:rPr>
        <w:t>odour</w:t>
      </w:r>
      <w:proofErr w:type="spellEnd"/>
      <w:r w:rsidRPr="00C62A12">
        <w:rPr>
          <w:rFonts w:asciiTheme="majorHAnsi" w:eastAsia="Calibri" w:hAnsiTheme="majorHAnsi" w:cs="Arial"/>
          <w:sz w:val="22"/>
          <w:szCs w:val="22"/>
        </w:rPr>
        <w:t xml:space="preserve"> is not reliable because at high concentrations (e.g. 100 ppm), hydrogen sulfide deadens a person’s sense of smell thus make it non-detectable. </w:t>
      </w:r>
    </w:p>
    <w:p w14:paraId="167F7BEF" w14:textId="77777777" w:rsidR="00630277" w:rsidRPr="00C62A12" w:rsidRDefault="00630277" w:rsidP="00630277">
      <w:pPr>
        <w:ind w:left="1418"/>
        <w:contextualSpacing/>
        <w:jc w:val="both"/>
        <w:rPr>
          <w:rFonts w:asciiTheme="majorHAnsi" w:eastAsia="Calibri" w:hAnsiTheme="majorHAnsi" w:cs="Arial"/>
          <w:sz w:val="22"/>
          <w:szCs w:val="22"/>
        </w:rPr>
      </w:pPr>
    </w:p>
    <w:p w14:paraId="33C24330" w14:textId="77777777" w:rsidR="00630277" w:rsidRPr="00C62A12" w:rsidRDefault="00630277" w:rsidP="00630277">
      <w:pPr>
        <w:ind w:left="1418"/>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 xml:space="preserve">Hydrogen sulfide is very quickly absorbed into the lungs. Short term exposure may cause irritation of nose, throat, eyes and lungs. The Alberta Occupational Exposure Limit (O.E.L) is 10 parts per million (ppm) for 8 hours and 15 ppm as a ceiling limit. The Immediately Dangerous to Life and Health </w:t>
      </w:r>
      <w:r w:rsidRPr="00C62A12">
        <w:rPr>
          <w:rFonts w:asciiTheme="majorHAnsi" w:eastAsia="Calibri" w:hAnsiTheme="majorHAnsi" w:cs="Arial"/>
          <w:sz w:val="22"/>
          <w:szCs w:val="22"/>
        </w:rPr>
        <w:lastRenderedPageBreak/>
        <w:t xml:space="preserve">concentration of 100 ppm has been established by the National Institute for Occupational Safety and Health (NIOSH). Alberta Workplace Health and Safety has published a bulletin, CH029 – Hydrogen </w:t>
      </w:r>
      <w:proofErr w:type="spellStart"/>
      <w:r w:rsidRPr="00C62A12">
        <w:rPr>
          <w:rFonts w:asciiTheme="majorHAnsi" w:eastAsia="Calibri" w:hAnsiTheme="majorHAnsi" w:cs="Arial"/>
          <w:sz w:val="22"/>
          <w:szCs w:val="22"/>
        </w:rPr>
        <w:t>Sulphide</w:t>
      </w:r>
      <w:proofErr w:type="spellEnd"/>
      <w:r w:rsidRPr="00C62A12">
        <w:rPr>
          <w:rStyle w:val="FootnoteReference"/>
          <w:rFonts w:asciiTheme="majorHAnsi" w:eastAsia="Calibri" w:hAnsiTheme="majorHAnsi" w:cs="Arial"/>
          <w:sz w:val="22"/>
          <w:szCs w:val="22"/>
        </w:rPr>
        <w:footnoteReference w:id="1"/>
      </w:r>
      <w:r w:rsidRPr="00C62A12">
        <w:rPr>
          <w:rFonts w:asciiTheme="majorHAnsi" w:eastAsia="Calibri" w:hAnsiTheme="majorHAnsi" w:cs="Arial"/>
          <w:sz w:val="22"/>
          <w:szCs w:val="22"/>
        </w:rPr>
        <w:t xml:space="preserve">, which outlines the health effects. These effects are shown in Table 1: Health Affects from Short-Term Exposure to Hydrogen </w:t>
      </w:r>
      <w:proofErr w:type="spellStart"/>
      <w:r w:rsidRPr="00C62A12">
        <w:rPr>
          <w:rFonts w:asciiTheme="majorHAnsi" w:eastAsia="Calibri" w:hAnsiTheme="majorHAnsi" w:cs="Arial"/>
          <w:sz w:val="22"/>
          <w:szCs w:val="22"/>
        </w:rPr>
        <w:t>Sulphide</w:t>
      </w:r>
      <w:proofErr w:type="spellEnd"/>
      <w:r w:rsidRPr="00C62A12">
        <w:rPr>
          <w:rFonts w:asciiTheme="majorHAnsi" w:eastAsia="Calibri" w:hAnsiTheme="majorHAnsi" w:cs="Arial"/>
          <w:sz w:val="22"/>
          <w:szCs w:val="22"/>
        </w:rPr>
        <w:t>.</w:t>
      </w:r>
    </w:p>
    <w:p w14:paraId="612BC4AF" w14:textId="77777777" w:rsidR="00C62A12" w:rsidRDefault="00C62A12" w:rsidP="00C62A12">
      <w:pPr>
        <w:rPr>
          <w:rFonts w:asciiTheme="majorHAnsi" w:eastAsia="Calibri" w:hAnsiTheme="majorHAnsi" w:cs="Arial"/>
          <w:b/>
          <w:sz w:val="22"/>
          <w:szCs w:val="22"/>
        </w:rPr>
      </w:pPr>
    </w:p>
    <w:p w14:paraId="72F15E26" w14:textId="0D9D289D" w:rsidR="00630277" w:rsidRPr="00C62A12" w:rsidRDefault="00630277" w:rsidP="00C62A12">
      <w:pPr>
        <w:jc w:val="center"/>
        <w:rPr>
          <w:rFonts w:asciiTheme="majorHAnsi" w:eastAsia="Calibri" w:hAnsiTheme="majorHAnsi" w:cs="Arial"/>
          <w:b/>
          <w:sz w:val="22"/>
          <w:szCs w:val="22"/>
        </w:rPr>
      </w:pPr>
      <w:r w:rsidRPr="00C62A12">
        <w:rPr>
          <w:rFonts w:asciiTheme="majorHAnsi" w:eastAsia="Calibri" w:hAnsiTheme="majorHAnsi" w:cs="Arial"/>
          <w:b/>
          <w:sz w:val="22"/>
          <w:szCs w:val="22"/>
        </w:rPr>
        <w:t>Table 1:</w:t>
      </w:r>
      <w:r w:rsidRPr="00C62A12">
        <w:rPr>
          <w:rFonts w:asciiTheme="majorHAnsi" w:eastAsia="Calibri" w:hAnsiTheme="majorHAnsi" w:cs="Arial"/>
          <w:sz w:val="22"/>
          <w:szCs w:val="22"/>
        </w:rPr>
        <w:t xml:space="preserve"> Health Affects from Short-Term Exposure to Hydrogen Sulfide</w:t>
      </w:r>
    </w:p>
    <w:p w14:paraId="30B5CF17" w14:textId="77777777" w:rsidR="00630277" w:rsidRPr="00C62A12" w:rsidRDefault="00630277" w:rsidP="00630277">
      <w:pPr>
        <w:jc w:val="center"/>
        <w:rPr>
          <w:rFonts w:asciiTheme="majorHAnsi" w:hAnsiTheme="majorHAnsi" w:cs="Arial"/>
          <w:sz w:val="22"/>
          <w:szCs w:val="22"/>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2126"/>
        <w:gridCol w:w="4678"/>
      </w:tblGrid>
      <w:tr w:rsidR="00630277" w:rsidRPr="00C62A12" w14:paraId="73A8BB82" w14:textId="77777777" w:rsidTr="001E2D37">
        <w:trPr>
          <w:trHeight w:val="567"/>
        </w:trPr>
        <w:tc>
          <w:tcPr>
            <w:tcW w:w="2552" w:type="dxa"/>
            <w:shd w:val="clear" w:color="auto" w:fill="E6E6E6"/>
            <w:vAlign w:val="center"/>
          </w:tcPr>
          <w:p w14:paraId="49D685CA" w14:textId="77777777" w:rsidR="00630277" w:rsidRPr="00C62A12" w:rsidRDefault="00630277" w:rsidP="001E2D37">
            <w:pPr>
              <w:jc w:val="center"/>
              <w:rPr>
                <w:rFonts w:asciiTheme="majorHAnsi" w:hAnsiTheme="majorHAnsi" w:cs="Arial"/>
                <w:sz w:val="22"/>
                <w:szCs w:val="22"/>
                <w:vertAlign w:val="superscript"/>
              </w:rPr>
            </w:pPr>
            <w:r w:rsidRPr="00C62A12">
              <w:rPr>
                <w:rFonts w:asciiTheme="majorHAnsi" w:eastAsia="Calibri" w:hAnsiTheme="majorHAnsi" w:cs="Arial"/>
                <w:b/>
                <w:sz w:val="22"/>
                <w:szCs w:val="22"/>
              </w:rPr>
              <w:t>Concentration (ppm)</w:t>
            </w:r>
            <w:r w:rsidRPr="00C62A12">
              <w:rPr>
                <w:rFonts w:asciiTheme="majorHAnsi" w:eastAsia="Calibri" w:hAnsiTheme="majorHAnsi" w:cs="Arial"/>
                <w:b/>
                <w:sz w:val="22"/>
                <w:szCs w:val="22"/>
                <w:vertAlign w:val="superscript"/>
              </w:rPr>
              <w:t>(1)</w:t>
            </w:r>
          </w:p>
        </w:tc>
        <w:tc>
          <w:tcPr>
            <w:tcW w:w="6804" w:type="dxa"/>
            <w:gridSpan w:val="2"/>
            <w:shd w:val="clear" w:color="auto" w:fill="E6E6E6"/>
            <w:vAlign w:val="center"/>
          </w:tcPr>
          <w:p w14:paraId="45D76775"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b/>
                <w:sz w:val="22"/>
                <w:szCs w:val="22"/>
              </w:rPr>
              <w:t>Health Effect</w:t>
            </w:r>
          </w:p>
        </w:tc>
      </w:tr>
      <w:tr w:rsidR="00630277" w:rsidRPr="00C62A12" w14:paraId="477B6E0F" w14:textId="77777777" w:rsidTr="001E2D37">
        <w:trPr>
          <w:trHeight w:val="567"/>
        </w:trPr>
        <w:tc>
          <w:tcPr>
            <w:tcW w:w="2552" w:type="dxa"/>
          </w:tcPr>
          <w:p w14:paraId="2B2E596C"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sz w:val="22"/>
                <w:szCs w:val="22"/>
              </w:rPr>
              <w:t>0.01 – 0.3</w:t>
            </w:r>
          </w:p>
        </w:tc>
        <w:tc>
          <w:tcPr>
            <w:tcW w:w="6804" w:type="dxa"/>
            <w:gridSpan w:val="2"/>
          </w:tcPr>
          <w:p w14:paraId="2C294CFE" w14:textId="77777777" w:rsidR="00630277" w:rsidRPr="00C62A12" w:rsidRDefault="00630277" w:rsidP="001E2D37">
            <w:pPr>
              <w:rPr>
                <w:rFonts w:asciiTheme="majorHAnsi" w:hAnsiTheme="majorHAnsi" w:cs="Arial"/>
                <w:sz w:val="22"/>
                <w:szCs w:val="22"/>
              </w:rPr>
            </w:pPr>
            <w:proofErr w:type="spellStart"/>
            <w:r w:rsidRPr="00C62A12">
              <w:rPr>
                <w:rFonts w:asciiTheme="majorHAnsi" w:eastAsia="Calibri" w:hAnsiTheme="majorHAnsi" w:cs="Arial"/>
                <w:sz w:val="22"/>
                <w:szCs w:val="22"/>
              </w:rPr>
              <w:t>Odour</w:t>
            </w:r>
            <w:proofErr w:type="spellEnd"/>
            <w:r w:rsidRPr="00C62A12">
              <w:rPr>
                <w:rFonts w:asciiTheme="majorHAnsi" w:eastAsia="Calibri" w:hAnsiTheme="majorHAnsi" w:cs="Arial"/>
                <w:sz w:val="22"/>
                <w:szCs w:val="22"/>
              </w:rPr>
              <w:t xml:space="preserve"> Threshold</w:t>
            </w:r>
          </w:p>
        </w:tc>
      </w:tr>
      <w:tr w:rsidR="00630277" w:rsidRPr="00C62A12" w14:paraId="7F93F113" w14:textId="77777777" w:rsidTr="001E2D37">
        <w:trPr>
          <w:trHeight w:val="567"/>
        </w:trPr>
        <w:tc>
          <w:tcPr>
            <w:tcW w:w="2552" w:type="dxa"/>
          </w:tcPr>
          <w:p w14:paraId="653A21B8"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sz w:val="22"/>
                <w:szCs w:val="22"/>
              </w:rPr>
              <w:t>1 – 20</w:t>
            </w:r>
          </w:p>
        </w:tc>
        <w:tc>
          <w:tcPr>
            <w:tcW w:w="6804" w:type="dxa"/>
            <w:gridSpan w:val="2"/>
          </w:tcPr>
          <w:p w14:paraId="022C7BBF" w14:textId="77777777" w:rsidR="00630277" w:rsidRPr="00C62A12" w:rsidRDefault="00630277" w:rsidP="001E2D37">
            <w:pPr>
              <w:rPr>
                <w:rFonts w:asciiTheme="majorHAnsi" w:hAnsiTheme="majorHAnsi" w:cs="Arial"/>
                <w:sz w:val="22"/>
                <w:szCs w:val="22"/>
              </w:rPr>
            </w:pPr>
            <w:r w:rsidRPr="00C62A12">
              <w:rPr>
                <w:rFonts w:asciiTheme="majorHAnsi" w:eastAsia="Calibri" w:hAnsiTheme="majorHAnsi" w:cs="Arial"/>
                <w:sz w:val="22"/>
                <w:szCs w:val="22"/>
              </w:rPr>
              <w:t xml:space="preserve">Offensive </w:t>
            </w:r>
            <w:proofErr w:type="spellStart"/>
            <w:r w:rsidRPr="00C62A12">
              <w:rPr>
                <w:rFonts w:asciiTheme="majorHAnsi" w:eastAsia="Calibri" w:hAnsiTheme="majorHAnsi" w:cs="Arial"/>
                <w:sz w:val="22"/>
                <w:szCs w:val="22"/>
              </w:rPr>
              <w:t>odour</w:t>
            </w:r>
            <w:proofErr w:type="spellEnd"/>
            <w:r w:rsidRPr="00C62A12">
              <w:rPr>
                <w:rFonts w:asciiTheme="majorHAnsi" w:eastAsia="Calibri" w:hAnsiTheme="majorHAnsi" w:cs="Arial"/>
                <w:sz w:val="22"/>
                <w:szCs w:val="22"/>
              </w:rPr>
              <w:t>, possible nausea, tearing of the eyes or headaches with prolonged exposure.</w:t>
            </w:r>
          </w:p>
        </w:tc>
      </w:tr>
      <w:tr w:rsidR="00630277" w:rsidRPr="00C62A12" w14:paraId="7B5C17A9" w14:textId="77777777" w:rsidTr="001E2D37">
        <w:trPr>
          <w:trHeight w:val="567"/>
        </w:trPr>
        <w:tc>
          <w:tcPr>
            <w:tcW w:w="2552" w:type="dxa"/>
          </w:tcPr>
          <w:p w14:paraId="699469ED"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sz w:val="22"/>
                <w:szCs w:val="22"/>
              </w:rPr>
              <w:t>20 – 50</w:t>
            </w:r>
          </w:p>
        </w:tc>
        <w:tc>
          <w:tcPr>
            <w:tcW w:w="6804" w:type="dxa"/>
            <w:gridSpan w:val="2"/>
          </w:tcPr>
          <w:p w14:paraId="7DB09BF6" w14:textId="77777777" w:rsidR="00630277" w:rsidRPr="00C62A12" w:rsidRDefault="00630277" w:rsidP="001E2D37">
            <w:pPr>
              <w:rPr>
                <w:rFonts w:asciiTheme="majorHAnsi" w:hAnsiTheme="majorHAnsi" w:cs="Arial"/>
                <w:sz w:val="22"/>
                <w:szCs w:val="22"/>
              </w:rPr>
            </w:pPr>
            <w:r w:rsidRPr="00C62A12">
              <w:rPr>
                <w:rFonts w:asciiTheme="majorHAnsi" w:eastAsia="Calibri" w:hAnsiTheme="majorHAnsi" w:cs="Arial"/>
                <w:sz w:val="22"/>
                <w:szCs w:val="22"/>
              </w:rPr>
              <w:t>Nose, throat and lung irritation; digestive upset and loss of appetite; sense of smell starts to become fatigued; acute conjunctivitis may occur (pain, tearing and light sensitivity)</w:t>
            </w:r>
          </w:p>
        </w:tc>
      </w:tr>
      <w:tr w:rsidR="00630277" w:rsidRPr="00C62A12" w14:paraId="3DF9A1C0" w14:textId="77777777" w:rsidTr="001E2D37">
        <w:trPr>
          <w:trHeight w:val="567"/>
        </w:trPr>
        <w:tc>
          <w:tcPr>
            <w:tcW w:w="2552" w:type="dxa"/>
          </w:tcPr>
          <w:p w14:paraId="1704B2CC"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sz w:val="22"/>
                <w:szCs w:val="22"/>
              </w:rPr>
              <w:t>100 – 200</w:t>
            </w:r>
          </w:p>
        </w:tc>
        <w:tc>
          <w:tcPr>
            <w:tcW w:w="6804" w:type="dxa"/>
            <w:gridSpan w:val="2"/>
          </w:tcPr>
          <w:p w14:paraId="2A4BEE17" w14:textId="77777777" w:rsidR="00630277" w:rsidRPr="00C62A12" w:rsidRDefault="00630277" w:rsidP="001E2D37">
            <w:pPr>
              <w:rPr>
                <w:rFonts w:asciiTheme="majorHAnsi" w:hAnsiTheme="majorHAnsi" w:cs="Arial"/>
                <w:sz w:val="22"/>
                <w:szCs w:val="22"/>
              </w:rPr>
            </w:pPr>
            <w:r w:rsidRPr="00C62A12">
              <w:rPr>
                <w:rFonts w:asciiTheme="majorHAnsi" w:eastAsia="Calibri" w:hAnsiTheme="majorHAnsi" w:cs="Arial"/>
                <w:sz w:val="22"/>
                <w:szCs w:val="22"/>
              </w:rPr>
              <w:t xml:space="preserve">Severe nose, throat and lung irritation; ability to smell </w:t>
            </w:r>
            <w:proofErr w:type="spellStart"/>
            <w:r w:rsidRPr="00C62A12">
              <w:rPr>
                <w:rFonts w:asciiTheme="majorHAnsi" w:eastAsia="Calibri" w:hAnsiTheme="majorHAnsi" w:cs="Arial"/>
                <w:sz w:val="22"/>
                <w:szCs w:val="22"/>
              </w:rPr>
              <w:t>odour</w:t>
            </w:r>
            <w:proofErr w:type="spellEnd"/>
            <w:r w:rsidRPr="00C62A12">
              <w:rPr>
                <w:rFonts w:asciiTheme="majorHAnsi" w:eastAsia="Calibri" w:hAnsiTheme="majorHAnsi" w:cs="Arial"/>
                <w:sz w:val="22"/>
                <w:szCs w:val="22"/>
              </w:rPr>
              <w:t xml:space="preserve"> completely disappears.</w:t>
            </w:r>
          </w:p>
        </w:tc>
      </w:tr>
      <w:tr w:rsidR="00630277" w:rsidRPr="00C62A12" w14:paraId="7EE76EC6" w14:textId="77777777" w:rsidTr="001E2D37">
        <w:trPr>
          <w:trHeight w:val="567"/>
        </w:trPr>
        <w:tc>
          <w:tcPr>
            <w:tcW w:w="2552" w:type="dxa"/>
          </w:tcPr>
          <w:p w14:paraId="2CBF21D6"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sz w:val="22"/>
                <w:szCs w:val="22"/>
              </w:rPr>
              <w:t>250 – 500</w:t>
            </w:r>
          </w:p>
        </w:tc>
        <w:tc>
          <w:tcPr>
            <w:tcW w:w="6804" w:type="dxa"/>
            <w:gridSpan w:val="2"/>
          </w:tcPr>
          <w:p w14:paraId="3B81D57A" w14:textId="77777777" w:rsidR="00630277" w:rsidRPr="00C62A12" w:rsidRDefault="00630277" w:rsidP="001E2D37">
            <w:pPr>
              <w:rPr>
                <w:rFonts w:asciiTheme="majorHAnsi" w:hAnsiTheme="majorHAnsi" w:cs="Arial"/>
                <w:sz w:val="22"/>
                <w:szCs w:val="22"/>
              </w:rPr>
            </w:pPr>
            <w:r w:rsidRPr="00C62A12">
              <w:rPr>
                <w:rFonts w:asciiTheme="majorHAnsi" w:eastAsia="Calibri" w:hAnsiTheme="majorHAnsi" w:cs="Arial"/>
                <w:sz w:val="22"/>
                <w:szCs w:val="22"/>
              </w:rPr>
              <w:t>Pulmonary edema (build-up of fluid in the lungs)</w:t>
            </w:r>
          </w:p>
        </w:tc>
      </w:tr>
      <w:tr w:rsidR="00630277" w:rsidRPr="00C62A12" w14:paraId="34E65BFE" w14:textId="77777777" w:rsidTr="001E2D37">
        <w:trPr>
          <w:trHeight w:val="567"/>
        </w:trPr>
        <w:tc>
          <w:tcPr>
            <w:tcW w:w="2552" w:type="dxa"/>
          </w:tcPr>
          <w:p w14:paraId="0F91B0BF"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sz w:val="22"/>
                <w:szCs w:val="22"/>
              </w:rPr>
              <w:t>500</w:t>
            </w:r>
          </w:p>
        </w:tc>
        <w:tc>
          <w:tcPr>
            <w:tcW w:w="6804" w:type="dxa"/>
            <w:gridSpan w:val="2"/>
          </w:tcPr>
          <w:p w14:paraId="63364AF4" w14:textId="77777777" w:rsidR="00630277" w:rsidRPr="00C62A12" w:rsidRDefault="00630277" w:rsidP="001E2D37">
            <w:pPr>
              <w:rPr>
                <w:rFonts w:asciiTheme="majorHAnsi" w:hAnsiTheme="majorHAnsi" w:cs="Arial"/>
                <w:sz w:val="22"/>
                <w:szCs w:val="22"/>
              </w:rPr>
            </w:pPr>
            <w:r w:rsidRPr="00C62A12">
              <w:rPr>
                <w:rFonts w:asciiTheme="majorHAnsi" w:eastAsia="Calibri" w:hAnsiTheme="majorHAnsi" w:cs="Arial"/>
                <w:sz w:val="22"/>
                <w:szCs w:val="22"/>
              </w:rPr>
              <w:t>Severe lung irritation, excitement, headache, dizziness, staggering, sudden collapse (knockdown), unconsciousness and death within a few hours, loss of memory for the period of exposure.</w:t>
            </w:r>
          </w:p>
        </w:tc>
      </w:tr>
      <w:tr w:rsidR="00630277" w:rsidRPr="00C62A12" w14:paraId="4282ABFA" w14:textId="77777777" w:rsidTr="001E2D37">
        <w:trPr>
          <w:trHeight w:val="567"/>
        </w:trPr>
        <w:tc>
          <w:tcPr>
            <w:tcW w:w="2552" w:type="dxa"/>
          </w:tcPr>
          <w:p w14:paraId="0463E197"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sz w:val="22"/>
                <w:szCs w:val="22"/>
              </w:rPr>
              <w:t>500 – 1000</w:t>
            </w:r>
          </w:p>
        </w:tc>
        <w:tc>
          <w:tcPr>
            <w:tcW w:w="6804" w:type="dxa"/>
            <w:gridSpan w:val="2"/>
          </w:tcPr>
          <w:p w14:paraId="06D207D2" w14:textId="77777777" w:rsidR="00630277" w:rsidRPr="00C62A12" w:rsidRDefault="00630277" w:rsidP="001E2D37">
            <w:pPr>
              <w:rPr>
                <w:rFonts w:asciiTheme="majorHAnsi" w:hAnsiTheme="majorHAnsi" w:cs="Arial"/>
                <w:sz w:val="22"/>
                <w:szCs w:val="22"/>
              </w:rPr>
            </w:pPr>
            <w:r w:rsidRPr="00C62A12">
              <w:rPr>
                <w:rFonts w:asciiTheme="majorHAnsi" w:eastAsia="Calibri" w:hAnsiTheme="majorHAnsi" w:cs="Arial"/>
                <w:sz w:val="22"/>
                <w:szCs w:val="22"/>
              </w:rPr>
              <w:t>Respiratory paralysis, irregular heartbeat, collapse and death without rescue.</w:t>
            </w:r>
          </w:p>
        </w:tc>
      </w:tr>
      <w:tr w:rsidR="00630277" w:rsidRPr="00C62A12" w14:paraId="3A22D03B" w14:textId="77777777" w:rsidTr="001E2D37">
        <w:trPr>
          <w:trHeight w:val="567"/>
        </w:trPr>
        <w:tc>
          <w:tcPr>
            <w:tcW w:w="2552" w:type="dxa"/>
            <w:tcBorders>
              <w:bottom w:val="single" w:sz="4" w:space="0" w:color="000000"/>
            </w:tcBorders>
          </w:tcPr>
          <w:p w14:paraId="2A0C6180" w14:textId="77777777" w:rsidR="00630277" w:rsidRPr="00C62A12" w:rsidRDefault="00630277" w:rsidP="001E2D37">
            <w:pPr>
              <w:jc w:val="center"/>
              <w:rPr>
                <w:rFonts w:asciiTheme="majorHAnsi" w:hAnsiTheme="majorHAnsi" w:cs="Arial"/>
                <w:sz w:val="22"/>
                <w:szCs w:val="22"/>
              </w:rPr>
            </w:pPr>
            <w:r w:rsidRPr="00C62A12">
              <w:rPr>
                <w:rFonts w:asciiTheme="majorHAnsi" w:eastAsia="Calibri" w:hAnsiTheme="majorHAnsi" w:cs="Arial"/>
                <w:sz w:val="22"/>
                <w:szCs w:val="22"/>
              </w:rPr>
              <w:t>&gt;1000</w:t>
            </w:r>
          </w:p>
        </w:tc>
        <w:tc>
          <w:tcPr>
            <w:tcW w:w="6804" w:type="dxa"/>
            <w:gridSpan w:val="2"/>
            <w:tcBorders>
              <w:bottom w:val="single" w:sz="4" w:space="0" w:color="000000"/>
            </w:tcBorders>
          </w:tcPr>
          <w:p w14:paraId="38053083" w14:textId="77777777" w:rsidR="00630277" w:rsidRPr="00C62A12" w:rsidRDefault="00630277" w:rsidP="001E2D37">
            <w:pPr>
              <w:rPr>
                <w:rFonts w:asciiTheme="majorHAnsi" w:hAnsiTheme="majorHAnsi" w:cs="Arial"/>
                <w:sz w:val="22"/>
                <w:szCs w:val="22"/>
              </w:rPr>
            </w:pPr>
            <w:r w:rsidRPr="00C62A12">
              <w:rPr>
                <w:rFonts w:asciiTheme="majorHAnsi" w:eastAsia="Calibri" w:hAnsiTheme="majorHAnsi" w:cs="Arial"/>
                <w:sz w:val="22"/>
                <w:szCs w:val="22"/>
              </w:rPr>
              <w:t>Rapid collapse and death</w:t>
            </w:r>
          </w:p>
        </w:tc>
      </w:tr>
      <w:tr w:rsidR="00630277" w:rsidRPr="00C62A12" w14:paraId="323E628F" w14:textId="77777777" w:rsidTr="001E2D37">
        <w:trPr>
          <w:trHeight w:val="320"/>
        </w:trPr>
        <w:tc>
          <w:tcPr>
            <w:tcW w:w="4678" w:type="dxa"/>
            <w:gridSpan w:val="2"/>
            <w:tcBorders>
              <w:left w:val="nil"/>
              <w:bottom w:val="nil"/>
              <w:right w:val="nil"/>
            </w:tcBorders>
          </w:tcPr>
          <w:p w14:paraId="649B3B93" w14:textId="77777777" w:rsidR="00630277" w:rsidRPr="00C62A12" w:rsidRDefault="00630277" w:rsidP="001E2D37">
            <w:pPr>
              <w:rPr>
                <w:rFonts w:asciiTheme="majorHAnsi" w:eastAsia="Calibri" w:hAnsiTheme="majorHAnsi" w:cs="Arial"/>
                <w:sz w:val="22"/>
                <w:szCs w:val="22"/>
              </w:rPr>
            </w:pPr>
            <w:r w:rsidRPr="00C62A12">
              <w:rPr>
                <w:rFonts w:asciiTheme="majorHAnsi" w:eastAsia="Calibri" w:hAnsiTheme="majorHAnsi" w:cs="Arial"/>
                <w:sz w:val="22"/>
                <w:szCs w:val="22"/>
              </w:rPr>
              <w:t>Notes:</w:t>
            </w:r>
          </w:p>
          <w:p w14:paraId="324975EE" w14:textId="77777777" w:rsidR="00630277" w:rsidRPr="00C62A12" w:rsidRDefault="00630277" w:rsidP="00630277">
            <w:pPr>
              <w:pStyle w:val="ListParagraph"/>
              <w:numPr>
                <w:ilvl w:val="0"/>
                <w:numId w:val="8"/>
              </w:numPr>
              <w:spacing w:after="0"/>
              <w:rPr>
                <w:rFonts w:asciiTheme="majorHAnsi" w:eastAsia="Calibri" w:hAnsiTheme="majorHAnsi" w:cs="Arial"/>
                <w:sz w:val="22"/>
              </w:rPr>
            </w:pPr>
            <w:r w:rsidRPr="00C62A12">
              <w:rPr>
                <w:rFonts w:asciiTheme="majorHAnsi" w:eastAsia="Calibri" w:hAnsiTheme="majorHAnsi" w:cs="Arial"/>
                <w:sz w:val="22"/>
              </w:rPr>
              <w:t>ppm – parts per million</w:t>
            </w:r>
          </w:p>
        </w:tc>
        <w:tc>
          <w:tcPr>
            <w:tcW w:w="4678" w:type="dxa"/>
            <w:tcBorders>
              <w:left w:val="nil"/>
              <w:bottom w:val="nil"/>
              <w:right w:val="nil"/>
            </w:tcBorders>
          </w:tcPr>
          <w:p w14:paraId="473E0B25" w14:textId="77777777" w:rsidR="00630277" w:rsidRPr="00C62A12" w:rsidRDefault="00630277" w:rsidP="001E2D37">
            <w:pPr>
              <w:rPr>
                <w:rFonts w:asciiTheme="majorHAnsi" w:eastAsia="Calibri" w:hAnsiTheme="majorHAnsi" w:cs="Arial"/>
                <w:sz w:val="22"/>
                <w:szCs w:val="22"/>
              </w:rPr>
            </w:pPr>
          </w:p>
        </w:tc>
      </w:tr>
    </w:tbl>
    <w:p w14:paraId="1E57D2CE" w14:textId="77777777" w:rsidR="00630277" w:rsidRPr="00C62A12" w:rsidRDefault="00630277" w:rsidP="00630277">
      <w:pPr>
        <w:contextualSpacing/>
        <w:jc w:val="both"/>
        <w:rPr>
          <w:rFonts w:asciiTheme="majorHAnsi" w:hAnsiTheme="majorHAnsi" w:cs="Arial"/>
          <w:sz w:val="22"/>
          <w:szCs w:val="22"/>
        </w:rPr>
      </w:pPr>
    </w:p>
    <w:p w14:paraId="2A693659" w14:textId="77777777" w:rsidR="00C62A12" w:rsidRPr="00C62A12" w:rsidRDefault="00C62A12" w:rsidP="00C62A12">
      <w:pPr>
        <w:ind w:left="720"/>
        <w:rPr>
          <w:rFonts w:asciiTheme="majorHAnsi" w:hAnsiTheme="majorHAnsi"/>
          <w:b/>
          <w:sz w:val="22"/>
        </w:rPr>
      </w:pPr>
    </w:p>
    <w:p w14:paraId="4B3A3C58" w14:textId="212A2995" w:rsidR="00630277" w:rsidRPr="00C62A12" w:rsidRDefault="00630277" w:rsidP="00630277">
      <w:pPr>
        <w:pStyle w:val="ListParagraph"/>
        <w:numPr>
          <w:ilvl w:val="1"/>
          <w:numId w:val="6"/>
        </w:numPr>
        <w:rPr>
          <w:rFonts w:asciiTheme="majorHAnsi" w:eastAsiaTheme="minorEastAsia" w:hAnsiTheme="majorHAnsi"/>
          <w:b/>
          <w:sz w:val="22"/>
        </w:rPr>
      </w:pPr>
      <w:r w:rsidRPr="00C62A12">
        <w:rPr>
          <w:rFonts w:asciiTheme="majorHAnsi" w:eastAsia="Times New Roman" w:hAnsiTheme="majorHAnsi" w:cs="Times New Roman"/>
          <w:b/>
          <w:bCs/>
          <w:sz w:val="22"/>
        </w:rPr>
        <w:t>Hazard Assessment</w:t>
      </w:r>
    </w:p>
    <w:p w14:paraId="1429CBFF" w14:textId="77777777" w:rsidR="00630277" w:rsidRPr="00C62A12" w:rsidRDefault="00630277" w:rsidP="00630277">
      <w:pPr>
        <w:ind w:left="1418"/>
        <w:rPr>
          <w:rFonts w:asciiTheme="majorHAnsi" w:eastAsia="Calibri" w:hAnsiTheme="majorHAnsi" w:cs="Arial"/>
          <w:sz w:val="22"/>
          <w:szCs w:val="22"/>
        </w:rPr>
      </w:pPr>
    </w:p>
    <w:p w14:paraId="2283A8D1" w14:textId="77777777" w:rsidR="00630277" w:rsidRPr="00C62A12" w:rsidRDefault="00630277" w:rsidP="00630277">
      <w:pPr>
        <w:ind w:left="1418"/>
        <w:jc w:val="both"/>
        <w:rPr>
          <w:rFonts w:asciiTheme="majorHAnsi" w:eastAsia="Calibri" w:hAnsiTheme="majorHAnsi" w:cs="Arial"/>
          <w:sz w:val="22"/>
          <w:szCs w:val="22"/>
        </w:rPr>
      </w:pPr>
      <w:r w:rsidRPr="00C62A12">
        <w:rPr>
          <w:rFonts w:asciiTheme="majorHAnsi" w:eastAsia="Calibri" w:hAnsiTheme="majorHAnsi" w:cs="Arial"/>
          <w:sz w:val="22"/>
          <w:szCs w:val="22"/>
        </w:rPr>
        <w:t xml:space="preserve">Supervisors are required to conduct hazard assessment of the research project or experiment to identify specific hazards and implement appropriate control measures. The University’s </w:t>
      </w:r>
      <w:hyperlink r:id="rId9">
        <w:r w:rsidRPr="00C62A12">
          <w:rPr>
            <w:rFonts w:asciiTheme="majorHAnsi" w:eastAsia="Calibri" w:hAnsiTheme="majorHAnsi" w:cs="Arial"/>
            <w:color w:val="0000FF"/>
            <w:sz w:val="22"/>
            <w:szCs w:val="22"/>
            <w:u w:val="single"/>
          </w:rPr>
          <w:t xml:space="preserve">Hazard Assessment Form </w:t>
        </w:r>
      </w:hyperlink>
      <w:r w:rsidRPr="00C62A12">
        <w:rPr>
          <w:rFonts w:asciiTheme="majorHAnsi" w:eastAsia="Calibri" w:hAnsiTheme="majorHAnsi" w:cs="Arial"/>
          <w:sz w:val="22"/>
          <w:szCs w:val="22"/>
        </w:rPr>
        <w:t xml:space="preserve"> may be used to record the results of your hazard assessment. </w:t>
      </w:r>
    </w:p>
    <w:p w14:paraId="2FF00FBA" w14:textId="77777777" w:rsidR="00630277" w:rsidRPr="00C62A12" w:rsidRDefault="00630277" w:rsidP="00630277">
      <w:pPr>
        <w:ind w:left="1418"/>
        <w:jc w:val="both"/>
        <w:rPr>
          <w:rFonts w:asciiTheme="majorHAnsi" w:eastAsia="Calibri" w:hAnsiTheme="majorHAnsi" w:cs="Arial"/>
          <w:sz w:val="22"/>
          <w:szCs w:val="22"/>
        </w:rPr>
      </w:pPr>
    </w:p>
    <w:p w14:paraId="27981615" w14:textId="77777777" w:rsidR="00630277" w:rsidRPr="00C62A12" w:rsidRDefault="00630277" w:rsidP="00630277">
      <w:pPr>
        <w:pStyle w:val="ListParagraph"/>
        <w:keepNext/>
        <w:keepLines/>
        <w:numPr>
          <w:ilvl w:val="1"/>
          <w:numId w:val="6"/>
        </w:numPr>
        <w:spacing w:after="0"/>
        <w:outlineLvl w:val="1"/>
        <w:rPr>
          <w:rFonts w:asciiTheme="majorHAnsi" w:eastAsia="Times New Roman" w:hAnsiTheme="majorHAnsi" w:cs="Times New Roman"/>
          <w:b/>
          <w:bCs/>
          <w:sz w:val="22"/>
        </w:rPr>
      </w:pPr>
      <w:r w:rsidRPr="00C62A12">
        <w:rPr>
          <w:rFonts w:asciiTheme="majorHAnsi" w:eastAsia="Times New Roman" w:hAnsiTheme="majorHAnsi" w:cs="Times New Roman"/>
          <w:b/>
          <w:bCs/>
          <w:sz w:val="22"/>
        </w:rPr>
        <w:t>Hazard Controls</w:t>
      </w:r>
    </w:p>
    <w:p w14:paraId="1093F05C" w14:textId="77777777" w:rsidR="00630277" w:rsidRPr="00C62A12" w:rsidRDefault="00630277" w:rsidP="00630277">
      <w:pPr>
        <w:ind w:left="1418"/>
        <w:rPr>
          <w:rFonts w:asciiTheme="majorHAnsi" w:eastAsia="Calibri" w:hAnsiTheme="majorHAnsi" w:cs="Arial"/>
          <w:sz w:val="22"/>
          <w:szCs w:val="22"/>
        </w:rPr>
      </w:pPr>
    </w:p>
    <w:p w14:paraId="1678ACE7" w14:textId="77777777" w:rsidR="00630277" w:rsidRPr="00C62A12" w:rsidRDefault="00630277" w:rsidP="00630277">
      <w:pPr>
        <w:ind w:left="1418"/>
        <w:jc w:val="both"/>
        <w:rPr>
          <w:rFonts w:asciiTheme="majorHAnsi" w:eastAsia="Calibri" w:hAnsiTheme="majorHAnsi" w:cs="Arial"/>
          <w:sz w:val="22"/>
          <w:szCs w:val="22"/>
        </w:rPr>
      </w:pPr>
      <w:r w:rsidRPr="00C62A12">
        <w:rPr>
          <w:rFonts w:asciiTheme="majorHAnsi" w:eastAsia="Calibri" w:hAnsiTheme="majorHAnsi" w:cs="Arial"/>
          <w:sz w:val="22"/>
          <w:szCs w:val="22"/>
        </w:rPr>
        <w:t xml:space="preserve">A number of controls are required to handle hydrogen </w:t>
      </w:r>
      <w:proofErr w:type="spellStart"/>
      <w:r w:rsidRPr="00C62A12">
        <w:rPr>
          <w:rFonts w:asciiTheme="majorHAnsi" w:eastAsia="Calibri" w:hAnsiTheme="majorHAnsi" w:cs="Arial"/>
          <w:sz w:val="22"/>
          <w:szCs w:val="22"/>
        </w:rPr>
        <w:t>sulphide</w:t>
      </w:r>
      <w:proofErr w:type="spellEnd"/>
      <w:r w:rsidRPr="00C62A12">
        <w:rPr>
          <w:rFonts w:asciiTheme="majorHAnsi" w:eastAsia="Calibri" w:hAnsiTheme="majorHAnsi" w:cs="Arial"/>
          <w:sz w:val="22"/>
          <w:szCs w:val="22"/>
        </w:rPr>
        <w:t>. In general, the following controls are required:</w:t>
      </w:r>
    </w:p>
    <w:p w14:paraId="2E8DC53A" w14:textId="77777777" w:rsidR="00630277" w:rsidRPr="00C62A12" w:rsidRDefault="00630277" w:rsidP="00630277">
      <w:pPr>
        <w:numPr>
          <w:ilvl w:val="0"/>
          <w:numId w:val="11"/>
        </w:numPr>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lastRenderedPageBreak/>
        <w:t xml:space="preserve">Clearly indicate on the hazard signage on the laboratory door that hydrogen sulfide gas is in use in the laboratory. Indicate emergency contact information during work hours and after hours. University’s standard laboratory hazard signage can be requested from EHS by completing the </w:t>
      </w:r>
      <w:hyperlink r:id="rId10">
        <w:r w:rsidRPr="00C62A12">
          <w:rPr>
            <w:rStyle w:val="Hyperlink"/>
            <w:rFonts w:asciiTheme="majorHAnsi" w:eastAsia="Calibri" w:hAnsiTheme="majorHAnsi" w:cs="Arial"/>
            <w:sz w:val="22"/>
            <w:szCs w:val="22"/>
          </w:rPr>
          <w:t>hazard sign order form</w:t>
        </w:r>
      </w:hyperlink>
      <w:r w:rsidRPr="00C62A12">
        <w:rPr>
          <w:rFonts w:asciiTheme="majorHAnsi" w:eastAsia="Calibri" w:hAnsiTheme="majorHAnsi" w:cs="Arial"/>
          <w:sz w:val="22"/>
          <w:szCs w:val="22"/>
        </w:rPr>
        <w:t xml:space="preserve"> .</w:t>
      </w:r>
    </w:p>
    <w:p w14:paraId="0FD41B77" w14:textId="77777777" w:rsidR="00630277" w:rsidRPr="00C62A12" w:rsidRDefault="00630277" w:rsidP="00630277">
      <w:pPr>
        <w:numPr>
          <w:ilvl w:val="0"/>
          <w:numId w:val="11"/>
        </w:numPr>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 xml:space="preserve">Clearly indicate the area within the laboratory where hydrogen sulfide gas is used. </w:t>
      </w:r>
    </w:p>
    <w:p w14:paraId="572E4C17" w14:textId="77777777" w:rsidR="00630277" w:rsidRPr="00C62A12" w:rsidRDefault="00630277" w:rsidP="00630277">
      <w:pPr>
        <w:numPr>
          <w:ilvl w:val="0"/>
          <w:numId w:val="11"/>
        </w:numPr>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 xml:space="preserve">Develop laboratory-specific safe work procedures that address the use, handling, storage, disposal of hydrogen sulfide. Include emergency response actions to be undertaken and by whom in the event of an accidental release or exposure. A </w:t>
      </w:r>
      <w:hyperlink r:id="rId11">
        <w:r w:rsidRPr="00C62A12">
          <w:rPr>
            <w:rStyle w:val="Hyperlink"/>
            <w:rFonts w:asciiTheme="majorHAnsi" w:eastAsia="Calibri" w:hAnsiTheme="majorHAnsi" w:cs="Arial"/>
            <w:sz w:val="22"/>
            <w:szCs w:val="22"/>
          </w:rPr>
          <w:t>blank safe work procedure template</w:t>
        </w:r>
      </w:hyperlink>
      <w:r w:rsidRPr="00C62A12">
        <w:rPr>
          <w:rFonts w:asciiTheme="majorHAnsi" w:eastAsia="Calibri" w:hAnsiTheme="majorHAnsi" w:cs="Arial"/>
          <w:sz w:val="22"/>
          <w:szCs w:val="22"/>
        </w:rPr>
        <w:t xml:space="preserve"> is available on EHS website.</w:t>
      </w:r>
    </w:p>
    <w:p w14:paraId="262A0079" w14:textId="77777777" w:rsidR="00630277" w:rsidRPr="00C62A12" w:rsidRDefault="00630277" w:rsidP="00630277">
      <w:pPr>
        <w:numPr>
          <w:ilvl w:val="0"/>
          <w:numId w:val="11"/>
        </w:numPr>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Engineering controls e.g. appropriate ventilation such as a properly functioning fume hood, ventilated gas cabinet or another type of local exhaust enclosure must be used to protect workers from potential exposures to hydrogen sulfide.</w:t>
      </w:r>
    </w:p>
    <w:p w14:paraId="3460EDEF" w14:textId="77777777" w:rsidR="00630277" w:rsidRPr="00C62A12" w:rsidRDefault="00630277" w:rsidP="00630277">
      <w:pPr>
        <w:numPr>
          <w:ilvl w:val="0"/>
          <w:numId w:val="11"/>
        </w:numPr>
        <w:contextualSpacing/>
        <w:jc w:val="both"/>
        <w:rPr>
          <w:rFonts w:asciiTheme="majorHAnsi" w:eastAsia="Calibri" w:hAnsiTheme="majorHAnsi" w:cs="Arial"/>
          <w:sz w:val="22"/>
          <w:szCs w:val="22"/>
        </w:rPr>
      </w:pPr>
      <w:r w:rsidRPr="00C62A12">
        <w:rPr>
          <w:rFonts w:asciiTheme="majorHAnsi" w:eastAsia="Calibri" w:hAnsiTheme="majorHAnsi" w:cs="Arial"/>
          <w:sz w:val="22"/>
          <w:szCs w:val="22"/>
        </w:rPr>
        <w:t>Appropriate personal protective equipment (e.g. gloves, laboratory coat or coveralls, air-tight goggles (hydrogen sulfide gas is irritating to the eyes) must be available.</w:t>
      </w:r>
    </w:p>
    <w:p w14:paraId="5689E8C1" w14:textId="77777777" w:rsidR="00630277" w:rsidRPr="00C62A12" w:rsidRDefault="00630277" w:rsidP="00630277">
      <w:pPr>
        <w:pStyle w:val="ListParagraph"/>
        <w:numPr>
          <w:ilvl w:val="0"/>
          <w:numId w:val="11"/>
        </w:numPr>
        <w:rPr>
          <w:rFonts w:asciiTheme="majorHAnsi" w:eastAsia="Calibri" w:hAnsiTheme="majorHAnsi" w:cs="Arial"/>
          <w:sz w:val="22"/>
        </w:rPr>
      </w:pPr>
      <w:r w:rsidRPr="00C62A12">
        <w:rPr>
          <w:rFonts w:asciiTheme="majorHAnsi" w:eastAsia="Calibri" w:hAnsiTheme="majorHAnsi" w:cs="Arial"/>
          <w:sz w:val="22"/>
        </w:rPr>
        <w:t>Engineering controls such as local exhaust ventilation must be the first option to control exposures to hydrogen sulfide. If that is not possible then a full-</w:t>
      </w:r>
      <w:proofErr w:type="spellStart"/>
      <w:r w:rsidRPr="00C62A12">
        <w:rPr>
          <w:rFonts w:asciiTheme="majorHAnsi" w:eastAsia="Calibri" w:hAnsiTheme="majorHAnsi" w:cs="Arial"/>
          <w:sz w:val="22"/>
        </w:rPr>
        <w:t>facepiece</w:t>
      </w:r>
      <w:proofErr w:type="spellEnd"/>
      <w:r w:rsidRPr="00C62A12">
        <w:rPr>
          <w:rFonts w:asciiTheme="majorHAnsi" w:eastAsia="Calibri" w:hAnsiTheme="majorHAnsi" w:cs="Arial"/>
          <w:sz w:val="22"/>
        </w:rPr>
        <w:t xml:space="preserve"> positive pressure supplied air respirator is required for work areas where hydrogen sulfide concentrations exceed the 8-hour OEL of 10 ppm or the ceiling OEL of 15 ppm. NIOSH allows the use of air-purifying respirators for hydrogen sulfide ONLY FOR ESCAPE purposes at concentrations above 10 ppm and below 100 ppm. Workers must undergo health evaluation and fit testing before respiratory protection can be used.</w:t>
      </w:r>
    </w:p>
    <w:p w14:paraId="72E76786" w14:textId="77777777" w:rsidR="00630277" w:rsidRPr="00C62A12" w:rsidRDefault="00630277" w:rsidP="00630277">
      <w:pPr>
        <w:pStyle w:val="ListParagraph"/>
        <w:numPr>
          <w:ilvl w:val="0"/>
          <w:numId w:val="11"/>
        </w:numPr>
        <w:rPr>
          <w:rFonts w:asciiTheme="majorHAnsi" w:eastAsia="Calibri" w:hAnsiTheme="majorHAnsi" w:cs="Arial"/>
          <w:sz w:val="22"/>
        </w:rPr>
      </w:pPr>
      <w:r w:rsidRPr="00C62A12">
        <w:rPr>
          <w:rFonts w:asciiTheme="majorHAnsi" w:eastAsia="Calibri" w:hAnsiTheme="majorHAnsi" w:cs="Arial"/>
          <w:sz w:val="22"/>
        </w:rPr>
        <w:t>Hydrogen sulfide detectors are required in all areas that use hydrogen sulfide. All workers performing experiments involving hydrogen sulfide gas must have on them personal detectors when working with hydrogen sulfide. The detectors must be maintained and calibrated on a regularly scheduled basis as per the manufacturer’s recommendations.</w:t>
      </w:r>
    </w:p>
    <w:p w14:paraId="572B0DA1" w14:textId="77777777" w:rsidR="00630277" w:rsidRPr="00C62A12" w:rsidRDefault="00630277" w:rsidP="00630277">
      <w:pPr>
        <w:pStyle w:val="ListParagraph"/>
        <w:numPr>
          <w:ilvl w:val="0"/>
          <w:numId w:val="11"/>
        </w:numPr>
        <w:rPr>
          <w:rFonts w:asciiTheme="majorHAnsi" w:eastAsia="Calibri" w:hAnsiTheme="majorHAnsi" w:cs="Arial"/>
          <w:sz w:val="22"/>
        </w:rPr>
      </w:pPr>
      <w:r w:rsidRPr="00C62A12">
        <w:rPr>
          <w:rFonts w:asciiTheme="majorHAnsi" w:eastAsia="Calibri" w:hAnsiTheme="majorHAnsi" w:cs="Arial"/>
          <w:sz w:val="22"/>
        </w:rPr>
        <w:t>All unattended experiments must be approved by the supervisor and Department Head.</w:t>
      </w:r>
    </w:p>
    <w:p w14:paraId="32D0872C" w14:textId="29B6CDA1" w:rsidR="00630277" w:rsidRPr="00C62A12" w:rsidRDefault="00630277" w:rsidP="00630277">
      <w:pPr>
        <w:pStyle w:val="ListParagraph"/>
        <w:numPr>
          <w:ilvl w:val="0"/>
          <w:numId w:val="11"/>
        </w:numPr>
        <w:rPr>
          <w:rFonts w:asciiTheme="majorHAnsi" w:eastAsia="Calibri" w:hAnsiTheme="majorHAnsi" w:cs="Arial"/>
          <w:sz w:val="22"/>
        </w:rPr>
      </w:pPr>
      <w:r w:rsidRPr="00C62A12">
        <w:rPr>
          <w:rFonts w:asciiTheme="majorHAnsi" w:eastAsia="Calibri" w:hAnsiTheme="majorHAnsi" w:cs="Arial"/>
          <w:sz w:val="22"/>
        </w:rPr>
        <w:t>Working alone with hydrogen sulfide is not allowed.</w:t>
      </w:r>
    </w:p>
    <w:p w14:paraId="04DE8299" w14:textId="77777777" w:rsidR="00630277" w:rsidRPr="00630277" w:rsidRDefault="00630277" w:rsidP="00630277">
      <w:pPr>
        <w:jc w:val="both"/>
        <w:rPr>
          <w:rFonts w:asciiTheme="majorHAnsi" w:eastAsia="Calibri" w:hAnsiTheme="majorHAnsi" w:cs="Arial"/>
        </w:rPr>
      </w:pPr>
    </w:p>
    <w:p w14:paraId="6744D25D" w14:textId="77777777" w:rsidR="00630277" w:rsidRPr="00C62A12" w:rsidRDefault="00630277" w:rsidP="00630277">
      <w:pPr>
        <w:pStyle w:val="Heading1"/>
        <w:numPr>
          <w:ilvl w:val="0"/>
          <w:numId w:val="6"/>
        </w:numPr>
        <w:spacing w:before="0" w:after="0"/>
        <w:rPr>
          <w:rFonts w:asciiTheme="majorHAnsi" w:hAnsiTheme="majorHAnsi"/>
          <w:sz w:val="24"/>
          <w:szCs w:val="24"/>
        </w:rPr>
      </w:pPr>
      <w:r w:rsidRPr="00C62A12">
        <w:rPr>
          <w:rFonts w:asciiTheme="majorHAnsi" w:hAnsiTheme="majorHAnsi"/>
          <w:sz w:val="24"/>
          <w:szCs w:val="24"/>
        </w:rPr>
        <w:t>Training</w:t>
      </w:r>
    </w:p>
    <w:p w14:paraId="56472F1F" w14:textId="77777777" w:rsidR="00630277" w:rsidRPr="00630277" w:rsidRDefault="00630277" w:rsidP="00630277">
      <w:pPr>
        <w:rPr>
          <w:rFonts w:asciiTheme="majorHAnsi" w:eastAsia="Calibri" w:hAnsiTheme="majorHAnsi" w:cs="Arial"/>
        </w:rPr>
      </w:pPr>
    </w:p>
    <w:p w14:paraId="03E7A357" w14:textId="77777777" w:rsidR="00630277" w:rsidRPr="00C62A12" w:rsidRDefault="00630277" w:rsidP="00630277">
      <w:pPr>
        <w:rPr>
          <w:rFonts w:asciiTheme="majorHAnsi" w:hAnsiTheme="majorHAnsi" w:cs="Arial"/>
          <w:sz w:val="22"/>
          <w:szCs w:val="22"/>
        </w:rPr>
      </w:pPr>
      <w:r w:rsidRPr="00C62A12">
        <w:rPr>
          <w:rFonts w:asciiTheme="majorHAnsi" w:eastAsia="Calibri" w:hAnsiTheme="majorHAnsi" w:cs="Arial"/>
          <w:sz w:val="22"/>
          <w:szCs w:val="22"/>
        </w:rPr>
        <w:t>All workers working with hydrogen sulfide must be trained in safe use, storage, and handling of hydrogen sulfide gas. The training will include but not limited to:</w:t>
      </w:r>
    </w:p>
    <w:p w14:paraId="6871E35F" w14:textId="77777777" w:rsidR="00630277" w:rsidRPr="00C62A12" w:rsidRDefault="00630277" w:rsidP="00630277">
      <w:pPr>
        <w:numPr>
          <w:ilvl w:val="0"/>
          <w:numId w:val="9"/>
        </w:numPr>
        <w:ind w:hanging="360"/>
        <w:rPr>
          <w:rFonts w:asciiTheme="majorHAnsi" w:hAnsiTheme="majorHAnsi" w:cs="Arial"/>
          <w:sz w:val="22"/>
          <w:szCs w:val="22"/>
        </w:rPr>
      </w:pPr>
      <w:r w:rsidRPr="00C62A12">
        <w:rPr>
          <w:rFonts w:asciiTheme="majorHAnsi" w:eastAsia="Calibri" w:hAnsiTheme="majorHAnsi" w:cs="Arial"/>
          <w:sz w:val="22"/>
          <w:szCs w:val="22"/>
        </w:rPr>
        <w:t>Understanding of the hazards associated with the use of hydrogen sulfide gas and the information contained in the hazard assessment  documents and safe work procedures and how the hazards will be managed</w:t>
      </w:r>
    </w:p>
    <w:p w14:paraId="742C9823" w14:textId="77777777" w:rsidR="00630277" w:rsidRPr="00C62A12" w:rsidRDefault="00630277" w:rsidP="00630277">
      <w:pPr>
        <w:numPr>
          <w:ilvl w:val="0"/>
          <w:numId w:val="9"/>
        </w:numPr>
        <w:ind w:hanging="360"/>
        <w:rPr>
          <w:rFonts w:asciiTheme="majorHAnsi" w:hAnsiTheme="majorHAnsi" w:cs="Arial"/>
          <w:sz w:val="22"/>
          <w:szCs w:val="22"/>
        </w:rPr>
      </w:pPr>
      <w:r w:rsidRPr="00C62A12">
        <w:rPr>
          <w:rFonts w:asciiTheme="majorHAnsi" w:eastAsia="Calibri" w:hAnsiTheme="majorHAnsi" w:cs="Arial"/>
          <w:sz w:val="22"/>
          <w:szCs w:val="22"/>
        </w:rPr>
        <w:t>Selection, use and maintenance of the required personal protective equipment</w:t>
      </w:r>
    </w:p>
    <w:p w14:paraId="6DD574BE" w14:textId="77777777" w:rsidR="00630277" w:rsidRPr="00C62A12" w:rsidRDefault="00630277" w:rsidP="00630277">
      <w:pPr>
        <w:numPr>
          <w:ilvl w:val="0"/>
          <w:numId w:val="9"/>
        </w:numPr>
        <w:ind w:hanging="360"/>
        <w:rPr>
          <w:rFonts w:asciiTheme="majorHAnsi" w:hAnsiTheme="majorHAnsi" w:cs="Arial"/>
          <w:sz w:val="22"/>
          <w:szCs w:val="22"/>
        </w:rPr>
      </w:pPr>
      <w:r w:rsidRPr="00C62A12">
        <w:rPr>
          <w:rFonts w:asciiTheme="majorHAnsi" w:eastAsia="Calibri" w:hAnsiTheme="majorHAnsi" w:cs="Arial"/>
          <w:sz w:val="22"/>
          <w:szCs w:val="22"/>
        </w:rPr>
        <w:t>How to use the control measures e.g. fume hood operation and use, monitoring of scrub solution.</w:t>
      </w:r>
    </w:p>
    <w:p w14:paraId="30EC8AF2" w14:textId="77777777" w:rsidR="00630277" w:rsidRPr="00C62A12" w:rsidRDefault="00630277" w:rsidP="00630277">
      <w:pPr>
        <w:numPr>
          <w:ilvl w:val="0"/>
          <w:numId w:val="9"/>
        </w:numPr>
        <w:ind w:hanging="360"/>
        <w:rPr>
          <w:rFonts w:asciiTheme="majorHAnsi" w:hAnsiTheme="majorHAnsi" w:cs="Arial"/>
          <w:sz w:val="22"/>
          <w:szCs w:val="22"/>
        </w:rPr>
      </w:pPr>
      <w:r w:rsidRPr="00C62A12">
        <w:rPr>
          <w:rFonts w:asciiTheme="majorHAnsi" w:eastAsia="Calibri" w:hAnsiTheme="majorHAnsi" w:cs="Arial"/>
          <w:sz w:val="22"/>
          <w:szCs w:val="22"/>
        </w:rPr>
        <w:t>Emergency response procedures to follow in the event of an accidental leak or exposure</w:t>
      </w:r>
    </w:p>
    <w:p w14:paraId="7D9B2B5F" w14:textId="77777777" w:rsidR="00630277" w:rsidRPr="00C62A12" w:rsidRDefault="00630277" w:rsidP="00630277">
      <w:pPr>
        <w:numPr>
          <w:ilvl w:val="0"/>
          <w:numId w:val="9"/>
        </w:numPr>
        <w:ind w:hanging="360"/>
        <w:rPr>
          <w:rFonts w:asciiTheme="majorHAnsi" w:hAnsiTheme="majorHAnsi" w:cs="Arial"/>
          <w:sz w:val="22"/>
          <w:szCs w:val="22"/>
        </w:rPr>
      </w:pPr>
      <w:r w:rsidRPr="00C62A12">
        <w:rPr>
          <w:rFonts w:asciiTheme="majorHAnsi" w:eastAsia="Calibri" w:hAnsiTheme="majorHAnsi" w:cs="Arial"/>
          <w:sz w:val="22"/>
          <w:szCs w:val="22"/>
        </w:rPr>
        <w:t>Use and maintenance of the H2S detectors</w:t>
      </w:r>
    </w:p>
    <w:p w14:paraId="44DBC3F6" w14:textId="77777777" w:rsidR="00630277" w:rsidRPr="00C62A12" w:rsidRDefault="00630277" w:rsidP="00630277">
      <w:pPr>
        <w:numPr>
          <w:ilvl w:val="0"/>
          <w:numId w:val="9"/>
        </w:numPr>
        <w:ind w:hanging="360"/>
        <w:rPr>
          <w:rFonts w:asciiTheme="majorHAnsi" w:hAnsiTheme="majorHAnsi" w:cs="Arial"/>
          <w:sz w:val="22"/>
          <w:szCs w:val="22"/>
        </w:rPr>
      </w:pPr>
      <w:r w:rsidRPr="00C62A12">
        <w:rPr>
          <w:rFonts w:asciiTheme="majorHAnsi" w:eastAsia="Calibri" w:hAnsiTheme="majorHAnsi" w:cs="Arial"/>
          <w:sz w:val="22"/>
          <w:szCs w:val="22"/>
        </w:rPr>
        <w:t>Fire extinguisher use</w:t>
      </w:r>
    </w:p>
    <w:p w14:paraId="45FAB7F2" w14:textId="77777777" w:rsidR="00D84A97" w:rsidRPr="00C62A12" w:rsidRDefault="00D84A97">
      <w:pPr>
        <w:rPr>
          <w:rFonts w:asciiTheme="majorHAnsi" w:hAnsiTheme="majorHAnsi"/>
          <w:sz w:val="22"/>
          <w:szCs w:val="22"/>
        </w:rPr>
      </w:pPr>
    </w:p>
    <w:p w14:paraId="3E6F9861" w14:textId="77777777" w:rsidR="00D84A97" w:rsidRPr="00C62A12" w:rsidRDefault="00D84A97" w:rsidP="00D84A97">
      <w:pPr>
        <w:rPr>
          <w:rFonts w:asciiTheme="majorHAnsi" w:hAnsiTheme="majorHAnsi"/>
          <w:sz w:val="22"/>
          <w:szCs w:val="22"/>
        </w:rPr>
      </w:pPr>
    </w:p>
    <w:p w14:paraId="5A35966E" w14:textId="77777777" w:rsidR="00D84A97" w:rsidRPr="00630277" w:rsidRDefault="00D84A97" w:rsidP="00D84A97">
      <w:pPr>
        <w:rPr>
          <w:rFonts w:asciiTheme="majorHAnsi" w:hAnsiTheme="majorHAnsi"/>
        </w:rPr>
      </w:pPr>
    </w:p>
    <w:p w14:paraId="54D8E7F4" w14:textId="77777777" w:rsidR="00D84A97" w:rsidRPr="00630277" w:rsidRDefault="00D84A97" w:rsidP="00D84A97">
      <w:pPr>
        <w:rPr>
          <w:rFonts w:asciiTheme="majorHAnsi" w:hAnsiTheme="majorHAnsi"/>
        </w:rPr>
      </w:pPr>
    </w:p>
    <w:p w14:paraId="20476E5C" w14:textId="77777777" w:rsidR="00D84A97" w:rsidRPr="00630277" w:rsidRDefault="00D84A97" w:rsidP="00D84A97">
      <w:pPr>
        <w:rPr>
          <w:rFonts w:asciiTheme="majorHAnsi" w:hAnsiTheme="majorHAnsi"/>
        </w:rPr>
      </w:pPr>
    </w:p>
    <w:p w14:paraId="08F6682F" w14:textId="4D4F4902" w:rsidR="00D84A97" w:rsidRPr="00630277" w:rsidRDefault="00D84A97" w:rsidP="00D84A97">
      <w:pPr>
        <w:tabs>
          <w:tab w:val="left" w:pos="4200"/>
        </w:tabs>
        <w:rPr>
          <w:rFonts w:asciiTheme="majorHAnsi" w:hAnsiTheme="majorHAnsi"/>
        </w:rPr>
      </w:pPr>
      <w:bookmarkStart w:id="0" w:name="_GoBack"/>
      <w:bookmarkEnd w:id="0"/>
    </w:p>
    <w:sectPr w:rsidR="00D84A97" w:rsidRPr="00630277" w:rsidSect="00CA7FB2">
      <w:footerReference w:type="even" r:id="rId12"/>
      <w:footerReference w:type="default" r:id="rId13"/>
      <w:headerReference w:type="first" r:id="rId14"/>
      <w:footerReference w:type="first" r:id="rId15"/>
      <w:pgSz w:w="12240" w:h="15840"/>
      <w:pgMar w:top="216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DE752" w14:textId="77777777" w:rsidR="00A65B6B" w:rsidRDefault="00A65B6B" w:rsidP="00741B64">
      <w:r>
        <w:separator/>
      </w:r>
    </w:p>
  </w:endnote>
  <w:endnote w:type="continuationSeparator" w:id="0">
    <w:p w14:paraId="27E48F00" w14:textId="77777777" w:rsidR="00A65B6B" w:rsidRDefault="00A65B6B" w:rsidP="0074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157FD" w14:textId="77777777" w:rsidR="00CA7FB2" w:rsidRDefault="00CA7FB2" w:rsidP="005E23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40C65F" w14:textId="77777777" w:rsidR="00D84A97" w:rsidRDefault="00575DDE" w:rsidP="00CA7FB2">
    <w:pPr>
      <w:pStyle w:val="Footer"/>
      <w:ind w:right="360"/>
    </w:pPr>
    <w:sdt>
      <w:sdtPr>
        <w:id w:val="969400743"/>
        <w:placeholder>
          <w:docPart w:val="B33A14717076274B8A4D78AA687E4770"/>
        </w:placeholder>
        <w:temporary/>
        <w:showingPlcHdr/>
      </w:sdtPr>
      <w:sdtEndPr/>
      <w:sdtContent>
        <w:r w:rsidR="00D84A97">
          <w:t>[Type text]</w:t>
        </w:r>
      </w:sdtContent>
    </w:sdt>
    <w:r w:rsidR="00D84A97">
      <w:ptab w:relativeTo="margin" w:alignment="center" w:leader="none"/>
    </w:r>
    <w:sdt>
      <w:sdtPr>
        <w:id w:val="969400748"/>
        <w:placeholder>
          <w:docPart w:val="C245EEFB8B4A56479CE8F7509F4595B0"/>
        </w:placeholder>
        <w:temporary/>
        <w:showingPlcHdr/>
      </w:sdtPr>
      <w:sdtEndPr/>
      <w:sdtContent>
        <w:r w:rsidR="00D84A97">
          <w:t>[Type text]</w:t>
        </w:r>
      </w:sdtContent>
    </w:sdt>
    <w:r w:rsidR="00D84A97">
      <w:ptab w:relativeTo="margin" w:alignment="right" w:leader="none"/>
    </w:r>
    <w:sdt>
      <w:sdtPr>
        <w:id w:val="969400753"/>
        <w:placeholder>
          <w:docPart w:val="B2CD09C402E3F445890A01D2598757B3"/>
        </w:placeholder>
        <w:temporary/>
        <w:showingPlcHdr/>
      </w:sdtPr>
      <w:sdtEndPr/>
      <w:sdtContent>
        <w:r w:rsidR="00D84A97">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D540B4" w14:textId="5C97A675" w:rsidR="00D84A97" w:rsidRPr="00DE1E9A" w:rsidRDefault="00F57057" w:rsidP="00CA7FB2">
    <w:pPr>
      <w:pStyle w:val="Footer"/>
      <w:tabs>
        <w:tab w:val="left" w:pos="9360"/>
        <w:tab w:val="left" w:pos="10080"/>
        <w:tab w:val="right" w:pos="10440"/>
      </w:tabs>
      <w:ind w:right="360"/>
      <w:rPr>
        <w:rFonts w:asciiTheme="majorHAnsi" w:hAnsiTheme="majorHAnsi"/>
        <w:sz w:val="22"/>
        <w:szCs w:val="22"/>
      </w:rPr>
    </w:pPr>
    <w:r>
      <w:rPr>
        <w:rFonts w:asciiTheme="majorHAnsi" w:hAnsiTheme="majorHAnsi"/>
        <w:sz w:val="22"/>
        <w:szCs w:val="22"/>
      </w:rPr>
      <w:t>Hydrogen Sulf</w:t>
    </w:r>
    <w:r w:rsidR="00C62A12">
      <w:rPr>
        <w:rFonts w:asciiTheme="majorHAnsi" w:hAnsiTheme="majorHAnsi"/>
        <w:sz w:val="22"/>
        <w:szCs w:val="22"/>
      </w:rPr>
      <w:t>ide (H</w:t>
    </w:r>
    <w:r w:rsidR="00C62A12" w:rsidRPr="00C62A12">
      <w:rPr>
        <w:rFonts w:asciiTheme="majorHAnsi" w:hAnsiTheme="majorHAnsi"/>
        <w:sz w:val="22"/>
        <w:szCs w:val="22"/>
        <w:vertAlign w:val="subscript"/>
      </w:rPr>
      <w:t>2</w:t>
    </w:r>
    <w:r w:rsidR="00C62A12">
      <w:rPr>
        <w:rFonts w:asciiTheme="majorHAnsi" w:hAnsiTheme="majorHAnsi"/>
        <w:sz w:val="22"/>
        <w:szCs w:val="22"/>
      </w:rPr>
      <w:t>S) Code of Practice</w:t>
    </w:r>
    <w:r w:rsidR="00D84A97" w:rsidRPr="00DE1E9A">
      <w:rPr>
        <w:rFonts w:asciiTheme="majorHAnsi" w:hAnsiTheme="majorHAnsi"/>
        <w:sz w:val="22"/>
        <w:szCs w:val="22"/>
      </w:rPr>
      <w:tab/>
    </w:r>
    <w:r w:rsidR="00D84A97" w:rsidRPr="00DE1E9A">
      <w:rPr>
        <w:rFonts w:asciiTheme="majorHAnsi" w:hAnsiTheme="majorHAnsi"/>
        <w:sz w:val="22"/>
        <w:szCs w:val="22"/>
      </w:rPr>
      <w:ptab w:relativeTo="margin" w:alignment="center" w:leader="none"/>
    </w:r>
    <w:r>
      <w:rPr>
        <w:rFonts w:asciiTheme="majorHAnsi" w:hAnsiTheme="majorHAnsi"/>
        <w:sz w:val="22"/>
        <w:szCs w:val="22"/>
      </w:rPr>
      <w:t>v.1.0</w:t>
    </w:r>
    <w:r w:rsidR="00D84A97" w:rsidRPr="00DE1E9A">
      <w:rPr>
        <w:rFonts w:asciiTheme="majorHAnsi" w:hAnsiTheme="majorHAnsi"/>
        <w:sz w:val="22"/>
        <w:szCs w:val="22"/>
      </w:rPr>
      <w:ptab w:relativeTo="margin" w:alignment="right" w:leader="none"/>
    </w:r>
    <w:r w:rsidR="00CA7FB2" w:rsidRPr="00DE1E9A">
      <w:rPr>
        <w:rStyle w:val="PageNumber"/>
        <w:rFonts w:asciiTheme="majorHAnsi" w:hAnsiTheme="majorHAnsi" w:cs="Times New Roman"/>
        <w:sz w:val="22"/>
        <w:szCs w:val="22"/>
      </w:rPr>
      <w:t xml:space="preserve">Page </w:t>
    </w:r>
    <w:r w:rsidR="00CA7FB2" w:rsidRPr="00DE1E9A">
      <w:rPr>
        <w:rStyle w:val="PageNumber"/>
        <w:rFonts w:asciiTheme="majorHAnsi" w:hAnsiTheme="majorHAnsi" w:cs="Times New Roman"/>
        <w:sz w:val="22"/>
        <w:szCs w:val="22"/>
      </w:rPr>
      <w:fldChar w:fldCharType="begin"/>
    </w:r>
    <w:r w:rsidR="00CA7FB2" w:rsidRPr="00DE1E9A">
      <w:rPr>
        <w:rStyle w:val="PageNumber"/>
        <w:rFonts w:asciiTheme="majorHAnsi" w:hAnsiTheme="majorHAnsi" w:cs="Times New Roman"/>
        <w:sz w:val="22"/>
        <w:szCs w:val="22"/>
      </w:rPr>
      <w:instrText xml:space="preserve"> PAGE </w:instrText>
    </w:r>
    <w:r w:rsidR="00CA7FB2" w:rsidRPr="00DE1E9A">
      <w:rPr>
        <w:rStyle w:val="PageNumber"/>
        <w:rFonts w:asciiTheme="majorHAnsi" w:hAnsiTheme="majorHAnsi" w:cs="Times New Roman"/>
        <w:sz w:val="22"/>
        <w:szCs w:val="22"/>
      </w:rPr>
      <w:fldChar w:fldCharType="separate"/>
    </w:r>
    <w:r w:rsidR="00575DDE">
      <w:rPr>
        <w:rStyle w:val="PageNumber"/>
        <w:rFonts w:asciiTheme="majorHAnsi" w:hAnsiTheme="majorHAnsi" w:cs="Times New Roman"/>
        <w:noProof/>
        <w:sz w:val="22"/>
        <w:szCs w:val="22"/>
      </w:rPr>
      <w:t>2</w:t>
    </w:r>
    <w:r w:rsidR="00CA7FB2" w:rsidRPr="00DE1E9A">
      <w:rPr>
        <w:rStyle w:val="PageNumber"/>
        <w:rFonts w:asciiTheme="majorHAnsi" w:hAnsiTheme="majorHAnsi" w:cs="Times New Roman"/>
        <w:sz w:val="22"/>
        <w:szCs w:val="22"/>
      </w:rPr>
      <w:fldChar w:fldCharType="end"/>
    </w:r>
    <w:r w:rsidR="00CA7FB2" w:rsidRPr="00DE1E9A">
      <w:rPr>
        <w:rStyle w:val="PageNumber"/>
        <w:rFonts w:asciiTheme="majorHAnsi" w:hAnsiTheme="majorHAnsi" w:cs="Times New Roman"/>
        <w:sz w:val="22"/>
        <w:szCs w:val="22"/>
      </w:rPr>
      <w:t xml:space="preserve"> of </w:t>
    </w:r>
    <w:r w:rsidR="00CA7FB2" w:rsidRPr="00DE1E9A">
      <w:rPr>
        <w:rStyle w:val="PageNumber"/>
        <w:rFonts w:asciiTheme="majorHAnsi" w:hAnsiTheme="majorHAnsi" w:cs="Times New Roman"/>
        <w:sz w:val="22"/>
        <w:szCs w:val="22"/>
      </w:rPr>
      <w:fldChar w:fldCharType="begin"/>
    </w:r>
    <w:r w:rsidR="00CA7FB2" w:rsidRPr="00DE1E9A">
      <w:rPr>
        <w:rStyle w:val="PageNumber"/>
        <w:rFonts w:asciiTheme="majorHAnsi" w:hAnsiTheme="majorHAnsi" w:cs="Times New Roman"/>
        <w:sz w:val="22"/>
        <w:szCs w:val="22"/>
      </w:rPr>
      <w:instrText xml:space="preserve"> NUMPAGES </w:instrText>
    </w:r>
    <w:r w:rsidR="00CA7FB2" w:rsidRPr="00DE1E9A">
      <w:rPr>
        <w:rStyle w:val="PageNumber"/>
        <w:rFonts w:asciiTheme="majorHAnsi" w:hAnsiTheme="majorHAnsi" w:cs="Times New Roman"/>
        <w:sz w:val="22"/>
        <w:szCs w:val="22"/>
      </w:rPr>
      <w:fldChar w:fldCharType="separate"/>
    </w:r>
    <w:r w:rsidR="00575DDE">
      <w:rPr>
        <w:rStyle w:val="PageNumber"/>
        <w:rFonts w:asciiTheme="majorHAnsi" w:hAnsiTheme="majorHAnsi" w:cs="Times New Roman"/>
        <w:noProof/>
        <w:sz w:val="22"/>
        <w:szCs w:val="22"/>
      </w:rPr>
      <w:t>4</w:t>
    </w:r>
    <w:r w:rsidR="00CA7FB2" w:rsidRPr="00DE1E9A">
      <w:rPr>
        <w:rStyle w:val="PageNumber"/>
        <w:rFonts w:asciiTheme="majorHAnsi" w:hAnsiTheme="majorHAnsi" w:cs="Times New Roman"/>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7B9DB" w14:textId="6C243CA0" w:rsidR="00A65B6B" w:rsidRPr="00DE1E9A" w:rsidRDefault="00F57057">
    <w:pPr>
      <w:pStyle w:val="Footer"/>
      <w:rPr>
        <w:rFonts w:asciiTheme="majorHAnsi" w:hAnsiTheme="majorHAnsi"/>
        <w:sz w:val="22"/>
        <w:szCs w:val="22"/>
      </w:rPr>
    </w:pPr>
    <w:r>
      <w:rPr>
        <w:rFonts w:asciiTheme="majorHAnsi" w:hAnsiTheme="majorHAnsi"/>
        <w:sz w:val="22"/>
        <w:szCs w:val="22"/>
      </w:rPr>
      <w:t>Hydrogen Sulf</w:t>
    </w:r>
    <w:r w:rsidR="00C62A12">
      <w:rPr>
        <w:rFonts w:asciiTheme="majorHAnsi" w:hAnsiTheme="majorHAnsi"/>
        <w:sz w:val="22"/>
        <w:szCs w:val="22"/>
      </w:rPr>
      <w:t>ide (H</w:t>
    </w:r>
    <w:r w:rsidR="00C62A12" w:rsidRPr="00C62A12">
      <w:rPr>
        <w:rFonts w:asciiTheme="majorHAnsi" w:hAnsiTheme="majorHAnsi"/>
        <w:sz w:val="22"/>
        <w:szCs w:val="22"/>
        <w:vertAlign w:val="subscript"/>
      </w:rPr>
      <w:t>2</w:t>
    </w:r>
    <w:r w:rsidR="00C62A12">
      <w:rPr>
        <w:rFonts w:asciiTheme="majorHAnsi" w:hAnsiTheme="majorHAnsi"/>
        <w:sz w:val="22"/>
        <w:szCs w:val="22"/>
      </w:rPr>
      <w:t>S) Code of Practice</w:t>
    </w:r>
    <w:r w:rsidR="00A65B6B" w:rsidRPr="00DE1E9A">
      <w:rPr>
        <w:rFonts w:asciiTheme="majorHAnsi" w:hAnsiTheme="majorHAnsi"/>
        <w:sz w:val="22"/>
        <w:szCs w:val="22"/>
      </w:rPr>
      <w:ptab w:relativeTo="margin" w:alignment="center" w:leader="none"/>
    </w:r>
    <w:r>
      <w:rPr>
        <w:rFonts w:asciiTheme="majorHAnsi" w:hAnsiTheme="majorHAnsi"/>
        <w:sz w:val="22"/>
        <w:szCs w:val="22"/>
      </w:rPr>
      <w:t>v.1.0</w:t>
    </w:r>
    <w:r w:rsidR="00A65B6B" w:rsidRPr="00DE1E9A">
      <w:rPr>
        <w:rFonts w:asciiTheme="majorHAnsi" w:hAnsiTheme="majorHAnsi"/>
        <w:sz w:val="22"/>
        <w:szCs w:val="22"/>
      </w:rPr>
      <w:ptab w:relativeTo="margin" w:alignment="right" w:leader="none"/>
    </w:r>
    <w:r w:rsidR="00C62A12">
      <w:rPr>
        <w:rFonts w:asciiTheme="majorHAnsi" w:hAnsiTheme="majorHAnsi"/>
        <w:sz w:val="22"/>
        <w:szCs w:val="22"/>
      </w:rPr>
      <w:t>Page 1 of 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787E5" w14:textId="77777777" w:rsidR="00A65B6B" w:rsidRDefault="00A65B6B" w:rsidP="00741B64">
      <w:r>
        <w:separator/>
      </w:r>
    </w:p>
  </w:footnote>
  <w:footnote w:type="continuationSeparator" w:id="0">
    <w:p w14:paraId="3F39BC9D" w14:textId="77777777" w:rsidR="00A65B6B" w:rsidRDefault="00A65B6B" w:rsidP="00741B64">
      <w:r>
        <w:continuationSeparator/>
      </w:r>
    </w:p>
  </w:footnote>
  <w:footnote w:id="1">
    <w:p w14:paraId="2BF74BB4" w14:textId="77777777" w:rsidR="00630277" w:rsidRDefault="00630277" w:rsidP="00630277">
      <w:pPr>
        <w:pStyle w:val="FootnoteText"/>
      </w:pPr>
      <w:r>
        <w:rPr>
          <w:rStyle w:val="FootnoteReference"/>
        </w:rPr>
        <w:footnoteRef/>
      </w:r>
      <w:r>
        <w:t xml:space="preserve"> </w:t>
      </w:r>
      <w:r w:rsidRPr="00504AE6">
        <w:rPr>
          <w:sz w:val="16"/>
          <w:szCs w:val="16"/>
        </w:rPr>
        <w:t>Work Safe Alberta</w:t>
      </w:r>
      <w:r>
        <w:rPr>
          <w:sz w:val="16"/>
          <w:szCs w:val="16"/>
        </w:rPr>
        <w:t xml:space="preserve"> (August, 2010)</w:t>
      </w:r>
      <w:r w:rsidRPr="00504AE6">
        <w:rPr>
          <w:sz w:val="16"/>
          <w:szCs w:val="16"/>
        </w:rPr>
        <w:t>, Workplace Health and Safety Bulletin - Hydrogen Sulphide at the Work Site</w:t>
      </w:r>
      <w:r>
        <w:rPr>
          <w:sz w:val="16"/>
          <w:szCs w:val="16"/>
        </w:rPr>
        <w:t>.</w:t>
      </w:r>
      <w:r w:rsidRPr="00504AE6">
        <w:rPr>
          <w:sz w:val="16"/>
          <w:szCs w:val="16"/>
        </w:rPr>
        <w:t xml:space="preserve"> Retrieved from https://work.alberta.ca/documents/WHS-PUB-CH029.pdf.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59FA0" w14:textId="77777777" w:rsidR="006B6EC0" w:rsidRDefault="00A65B6B" w:rsidP="00A65B6B">
    <w:pPr>
      <w:pStyle w:val="Header"/>
      <w:pBdr>
        <w:bottom w:val="single" w:sz="4" w:space="1" w:color="auto"/>
      </w:pBdr>
      <w:tabs>
        <w:tab w:val="clear" w:pos="4320"/>
        <w:tab w:val="clear" w:pos="8640"/>
        <w:tab w:val="left" w:pos="7800"/>
      </w:tabs>
    </w:pPr>
    <w:r w:rsidRPr="00CA4212">
      <w:rPr>
        <w:rFonts w:ascii="Times New Roman" w:eastAsia="Times New Roman" w:hAnsi="Times New Roman" w:cs="Times New Roman"/>
        <w:noProof/>
        <w:color w:val="000000"/>
        <w:szCs w:val="20"/>
      </w:rPr>
      <mc:AlternateContent>
        <mc:Choice Requires="wps">
          <w:drawing>
            <wp:anchor distT="0" distB="0" distL="114300" distR="114300" simplePos="0" relativeHeight="251659264" behindDoc="0" locked="0" layoutInCell="1" allowOverlap="1" wp14:anchorId="7E67ECC9" wp14:editId="73F3E76F">
              <wp:simplePos x="0" y="0"/>
              <wp:positionH relativeFrom="margin">
                <wp:posOffset>2663825</wp:posOffset>
              </wp:positionH>
              <wp:positionV relativeFrom="margin">
                <wp:posOffset>-1028700</wp:posOffset>
              </wp:positionV>
              <wp:extent cx="4308475" cy="800100"/>
              <wp:effectExtent l="0" t="0" r="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8475" cy="800100"/>
                      </a:xfrm>
                      <a:prstGeom prst="rect">
                        <a:avLst/>
                      </a:prstGeom>
                      <a:noFill/>
                      <a:ln w="9525">
                        <a:noFill/>
                        <a:miter lim="800000"/>
                        <a:headEnd/>
                        <a:tailEnd/>
                      </a:ln>
                    </wps:spPr>
                    <wps:txbx>
                      <w:txbxContent>
                        <w:p w14:paraId="3F816309" w14:textId="34CFBEA2" w:rsidR="00A65B6B" w:rsidRPr="00576391" w:rsidRDefault="00F57057" w:rsidP="00576391">
                          <w:pPr>
                            <w:jc w:val="right"/>
                            <w:rPr>
                              <w:rFonts w:asciiTheme="majorHAnsi" w:hAnsiTheme="majorHAnsi"/>
                              <w:b/>
                              <w:sz w:val="36"/>
                            </w:rPr>
                          </w:pPr>
                          <w:r>
                            <w:rPr>
                              <w:rFonts w:asciiTheme="majorHAnsi" w:hAnsiTheme="majorHAnsi"/>
                              <w:b/>
                              <w:sz w:val="36"/>
                            </w:rPr>
                            <w:t>Hydrogen Sulf</w:t>
                          </w:r>
                          <w:r w:rsidR="00630277">
                            <w:rPr>
                              <w:rFonts w:asciiTheme="majorHAnsi" w:hAnsiTheme="majorHAnsi"/>
                              <w:b/>
                              <w:sz w:val="36"/>
                            </w:rPr>
                            <w:t>ide (H</w:t>
                          </w:r>
                          <w:r w:rsidR="00630277" w:rsidRPr="00630277">
                            <w:rPr>
                              <w:rFonts w:asciiTheme="majorHAnsi" w:hAnsiTheme="majorHAnsi"/>
                              <w:b/>
                              <w:sz w:val="36"/>
                              <w:vertAlign w:val="subscript"/>
                            </w:rPr>
                            <w:t>2</w:t>
                          </w:r>
                          <w:r w:rsidR="00630277" w:rsidRPr="00630277">
                            <w:rPr>
                              <w:rFonts w:asciiTheme="majorHAnsi" w:hAnsiTheme="majorHAnsi"/>
                              <w:b/>
                              <w:sz w:val="36"/>
                              <w:vertAlign w:val="subscript"/>
                            </w:rPr>
                            <w:softHyphen/>
                          </w:r>
                          <w:r w:rsidR="00630277">
                            <w:rPr>
                              <w:rFonts w:asciiTheme="majorHAnsi" w:hAnsiTheme="majorHAnsi"/>
                              <w:b/>
                              <w:sz w:val="36"/>
                            </w:rPr>
                            <w:t>S) Code of Practice</w:t>
                          </w:r>
                        </w:p>
                        <w:p w14:paraId="61C12097" w14:textId="456E5321" w:rsidR="00A65B6B" w:rsidRPr="00576391" w:rsidRDefault="00F57057" w:rsidP="00576391">
                          <w:pPr>
                            <w:jc w:val="right"/>
                            <w:rPr>
                              <w:rFonts w:asciiTheme="majorHAnsi" w:hAnsiTheme="majorHAnsi"/>
                              <w:i/>
                              <w:sz w:val="20"/>
                            </w:rPr>
                          </w:pPr>
                          <w:r>
                            <w:rPr>
                              <w:rFonts w:asciiTheme="majorHAnsi" w:hAnsiTheme="majorHAnsi"/>
                              <w:i/>
                              <w:sz w:val="20"/>
                            </w:rPr>
                            <w:t>This document describes safe work practices for handling H</w:t>
                          </w:r>
                          <w:r w:rsidRPr="00F57057">
                            <w:rPr>
                              <w:rFonts w:asciiTheme="majorHAnsi" w:hAnsiTheme="majorHAnsi"/>
                              <w:i/>
                              <w:sz w:val="20"/>
                              <w:vertAlign w:val="subscript"/>
                            </w:rPr>
                            <w:t>2</w:t>
                          </w:r>
                          <w:r>
                            <w:rPr>
                              <w:rFonts w:asciiTheme="majorHAnsi" w:hAnsiTheme="majorHAnsi"/>
                              <w:i/>
                              <w:sz w:val="20"/>
                            </w:rPr>
                            <w:t>S.</w:t>
                          </w:r>
                          <w:r w:rsidR="00A65B6B" w:rsidRPr="00576391">
                            <w:rPr>
                              <w:rFonts w:asciiTheme="majorHAnsi" w:hAnsiTheme="majorHAnsi"/>
                              <w:i/>
                              <w:sz w:val="20"/>
                            </w:rPr>
                            <w:t xml:space="preserve"> For questions about this</w:t>
                          </w:r>
                          <w:r>
                            <w:rPr>
                              <w:rFonts w:asciiTheme="majorHAnsi" w:hAnsiTheme="majorHAnsi"/>
                              <w:i/>
                              <w:sz w:val="20"/>
                            </w:rPr>
                            <w:t xml:space="preserve"> document</w:t>
                          </w:r>
                          <w:r w:rsidR="00A65B6B" w:rsidRPr="00576391">
                            <w:rPr>
                              <w:rFonts w:asciiTheme="majorHAnsi" w:hAnsiTheme="majorHAnsi"/>
                              <w:i/>
                              <w:sz w:val="20"/>
                            </w:rPr>
                            <w:t xml:space="preserve">, contact </w:t>
                          </w:r>
                          <w:r>
                            <w:rPr>
                              <w:rFonts w:asciiTheme="majorHAnsi" w:hAnsiTheme="majorHAnsi"/>
                              <w:i/>
                              <w:sz w:val="20"/>
                            </w:rPr>
                            <w:t>ehs.info@ualberta.ca.</w:t>
                          </w:r>
                        </w:p>
                        <w:p w14:paraId="490C3645" w14:textId="77777777" w:rsidR="00A65B6B" w:rsidRPr="00576391" w:rsidRDefault="00A65B6B" w:rsidP="00576391">
                          <w:pPr>
                            <w:jc w:val="right"/>
                            <w:rPr>
                              <w:rFonts w:asciiTheme="majorHAnsi" w:hAnsiTheme="majorHAnsi"/>
                              <w:b/>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9.75pt;margin-top:-81pt;width:339.25pt;height: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" filled="f" stroked="f">
              <v:textbox>
                <w:txbxContent>
                  <w:p w14:paraId="3F816309" w14:textId="34CFBEA2" w:rsidR="00A65B6B" w:rsidRPr="00576391" w:rsidRDefault="00F57057" w:rsidP="00576391">
                    <w:pPr>
                      <w:jc w:val="right"/>
                      <w:rPr>
                        <w:rFonts w:asciiTheme="majorHAnsi" w:hAnsiTheme="majorHAnsi"/>
                        <w:b/>
                        <w:sz w:val="36"/>
                      </w:rPr>
                    </w:pPr>
                    <w:r>
                      <w:rPr>
                        <w:rFonts w:asciiTheme="majorHAnsi" w:hAnsiTheme="majorHAnsi"/>
                        <w:b/>
                        <w:sz w:val="36"/>
                      </w:rPr>
                      <w:t>Hydrogen Sulf</w:t>
                    </w:r>
                    <w:r w:rsidR="00630277">
                      <w:rPr>
                        <w:rFonts w:asciiTheme="majorHAnsi" w:hAnsiTheme="majorHAnsi"/>
                        <w:b/>
                        <w:sz w:val="36"/>
                      </w:rPr>
                      <w:t>ide (H</w:t>
                    </w:r>
                    <w:r w:rsidR="00630277" w:rsidRPr="00630277">
                      <w:rPr>
                        <w:rFonts w:asciiTheme="majorHAnsi" w:hAnsiTheme="majorHAnsi"/>
                        <w:b/>
                        <w:sz w:val="36"/>
                        <w:vertAlign w:val="subscript"/>
                      </w:rPr>
                      <w:t>2</w:t>
                    </w:r>
                    <w:r w:rsidR="00630277" w:rsidRPr="00630277">
                      <w:rPr>
                        <w:rFonts w:asciiTheme="majorHAnsi" w:hAnsiTheme="majorHAnsi"/>
                        <w:b/>
                        <w:sz w:val="36"/>
                        <w:vertAlign w:val="subscript"/>
                      </w:rPr>
                      <w:softHyphen/>
                    </w:r>
                    <w:r w:rsidR="00630277">
                      <w:rPr>
                        <w:rFonts w:asciiTheme="majorHAnsi" w:hAnsiTheme="majorHAnsi"/>
                        <w:b/>
                        <w:sz w:val="36"/>
                      </w:rPr>
                      <w:t>S) Code of Practice</w:t>
                    </w:r>
                  </w:p>
                  <w:p w14:paraId="61C12097" w14:textId="456E5321" w:rsidR="00A65B6B" w:rsidRPr="00576391" w:rsidRDefault="00F57057" w:rsidP="00576391">
                    <w:pPr>
                      <w:jc w:val="right"/>
                      <w:rPr>
                        <w:rFonts w:asciiTheme="majorHAnsi" w:hAnsiTheme="majorHAnsi"/>
                        <w:i/>
                        <w:sz w:val="20"/>
                      </w:rPr>
                    </w:pPr>
                    <w:r>
                      <w:rPr>
                        <w:rFonts w:asciiTheme="majorHAnsi" w:hAnsiTheme="majorHAnsi"/>
                        <w:i/>
                        <w:sz w:val="20"/>
                      </w:rPr>
                      <w:t>This document describes safe work practices for handling H</w:t>
                    </w:r>
                    <w:r w:rsidRPr="00F57057">
                      <w:rPr>
                        <w:rFonts w:asciiTheme="majorHAnsi" w:hAnsiTheme="majorHAnsi"/>
                        <w:i/>
                        <w:sz w:val="20"/>
                        <w:vertAlign w:val="subscript"/>
                      </w:rPr>
                      <w:t>2</w:t>
                    </w:r>
                    <w:r>
                      <w:rPr>
                        <w:rFonts w:asciiTheme="majorHAnsi" w:hAnsiTheme="majorHAnsi"/>
                        <w:i/>
                        <w:sz w:val="20"/>
                      </w:rPr>
                      <w:t>S.</w:t>
                    </w:r>
                    <w:r w:rsidR="00A65B6B" w:rsidRPr="00576391">
                      <w:rPr>
                        <w:rFonts w:asciiTheme="majorHAnsi" w:hAnsiTheme="majorHAnsi"/>
                        <w:i/>
                        <w:sz w:val="20"/>
                      </w:rPr>
                      <w:t xml:space="preserve"> For questions about this</w:t>
                    </w:r>
                    <w:r>
                      <w:rPr>
                        <w:rFonts w:asciiTheme="majorHAnsi" w:hAnsiTheme="majorHAnsi"/>
                        <w:i/>
                        <w:sz w:val="20"/>
                      </w:rPr>
                      <w:t xml:space="preserve"> document</w:t>
                    </w:r>
                    <w:r w:rsidR="00A65B6B" w:rsidRPr="00576391">
                      <w:rPr>
                        <w:rFonts w:asciiTheme="majorHAnsi" w:hAnsiTheme="majorHAnsi"/>
                        <w:i/>
                        <w:sz w:val="20"/>
                      </w:rPr>
                      <w:t xml:space="preserve">, contact </w:t>
                    </w:r>
                    <w:r>
                      <w:rPr>
                        <w:rFonts w:asciiTheme="majorHAnsi" w:hAnsiTheme="majorHAnsi"/>
                        <w:i/>
                        <w:sz w:val="20"/>
                      </w:rPr>
                      <w:t>ehs.info@ualberta.ca.</w:t>
                    </w:r>
                  </w:p>
                  <w:p w14:paraId="490C3645" w14:textId="77777777" w:rsidR="00A65B6B" w:rsidRPr="00576391" w:rsidRDefault="00A65B6B" w:rsidP="00576391">
                    <w:pPr>
                      <w:jc w:val="right"/>
                      <w:rPr>
                        <w:rFonts w:asciiTheme="majorHAnsi" w:hAnsiTheme="majorHAnsi"/>
                        <w:b/>
                        <w:sz w:val="32"/>
                      </w:rPr>
                    </w:pPr>
                  </w:p>
                </w:txbxContent>
              </v:textbox>
              <w10:wrap type="square" anchorx="margin" anchory="margin"/>
            </v:shape>
          </w:pict>
        </mc:Fallback>
      </mc:AlternateContent>
    </w:r>
    <w:r>
      <w:rPr>
        <w:noProof/>
      </w:rPr>
      <w:drawing>
        <wp:inline distT="0" distB="0" distL="0" distR="0" wp14:anchorId="6F028D60" wp14:editId="4FF6860C">
          <wp:extent cx="2400300" cy="27753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ENVHS-COLOUR.png"/>
                  <pic:cNvPicPr/>
                </pic:nvPicPr>
                <pic:blipFill>
                  <a:blip r:embed="rId1">
                    <a:extLst>
                      <a:ext uri="{28A0092B-C50C-407E-A947-70E740481C1C}">
                        <a14:useLocalDpi xmlns:a14="http://schemas.microsoft.com/office/drawing/2010/main" val="0"/>
                      </a:ext>
                    </a:extLst>
                  </a:blip>
                  <a:stretch>
                    <a:fillRect/>
                  </a:stretch>
                </pic:blipFill>
                <pic:spPr>
                  <a:xfrm>
                    <a:off x="0" y="0"/>
                    <a:ext cx="2400900" cy="277604"/>
                  </a:xfrm>
                  <a:prstGeom prst="rect">
                    <a:avLst/>
                  </a:prstGeom>
                </pic:spPr>
              </pic:pic>
            </a:graphicData>
          </a:graphic>
        </wp:inline>
      </w:drawing>
    </w:r>
  </w:p>
  <w:p w14:paraId="67399251" w14:textId="77777777" w:rsidR="006B6EC0" w:rsidRDefault="006B6EC0" w:rsidP="00A65B6B">
    <w:pPr>
      <w:pStyle w:val="Header"/>
      <w:pBdr>
        <w:bottom w:val="single" w:sz="4" w:space="1" w:color="auto"/>
      </w:pBdr>
      <w:tabs>
        <w:tab w:val="clear" w:pos="4320"/>
        <w:tab w:val="clear" w:pos="8640"/>
        <w:tab w:val="left" w:pos="7800"/>
      </w:tabs>
    </w:pPr>
  </w:p>
  <w:p w14:paraId="26AF1B6C" w14:textId="77777777" w:rsidR="00A65B6B" w:rsidRDefault="00A65B6B" w:rsidP="00A65B6B">
    <w:pPr>
      <w:pStyle w:val="Header"/>
      <w:pBdr>
        <w:bottom w:val="single" w:sz="4" w:space="1" w:color="auto"/>
      </w:pBdr>
      <w:tabs>
        <w:tab w:val="clear" w:pos="4320"/>
        <w:tab w:val="clear" w:pos="8640"/>
        <w:tab w:val="left" w:pos="7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F4AD5"/>
    <w:multiLevelType w:val="multilevel"/>
    <w:tmpl w:val="0666EAA4"/>
    <w:lvl w:ilvl="0">
      <w:start w:val="1"/>
      <w:numFmt w:val="decimal"/>
      <w:lvlText w:val="%1.0"/>
      <w:lvlJc w:val="left"/>
      <w:pPr>
        <w:ind w:left="720" w:hanging="720"/>
      </w:pPr>
      <w:rPr>
        <w:rFonts w:hint="default"/>
      </w:rPr>
    </w:lvl>
    <w:lvl w:ilvl="1">
      <w:start w:val="1"/>
      <w:numFmt w:val="decimal"/>
      <w:lvlText w:val="%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19601CFA"/>
    <w:multiLevelType w:val="hybridMultilevel"/>
    <w:tmpl w:val="A2286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16A72"/>
    <w:multiLevelType w:val="multilevel"/>
    <w:tmpl w:val="B16C2F30"/>
    <w:lvl w:ilvl="0">
      <w:start w:val="5"/>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D3652EA"/>
    <w:multiLevelType w:val="hybridMultilevel"/>
    <w:tmpl w:val="28021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663589F"/>
    <w:multiLevelType w:val="multilevel"/>
    <w:tmpl w:val="37BCAFFA"/>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5">
    <w:nsid w:val="2C2549C8"/>
    <w:multiLevelType w:val="hybridMultilevel"/>
    <w:tmpl w:val="879258E2"/>
    <w:lvl w:ilvl="0" w:tplc="4F2495BE">
      <w:start w:val="1"/>
      <w:numFmt w:val="decimal"/>
      <w:lvlText w:val="%1)"/>
      <w:lvlJc w:val="left"/>
      <w:pPr>
        <w:ind w:left="720" w:hanging="360"/>
      </w:pPr>
      <w:rPr>
        <w:rFonts w:hint="default"/>
        <w:sz w:val="12"/>
        <w:szCs w:val="1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4A54D3F"/>
    <w:multiLevelType w:val="hybridMultilevel"/>
    <w:tmpl w:val="C3587C0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nsid w:val="42D82137"/>
    <w:multiLevelType w:val="multilevel"/>
    <w:tmpl w:val="E2CC508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8">
    <w:nsid w:val="50DD7710"/>
    <w:multiLevelType w:val="multilevel"/>
    <w:tmpl w:val="B75AAA9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nsid w:val="64EE5B6B"/>
    <w:multiLevelType w:val="multilevel"/>
    <w:tmpl w:val="B2E6AED6"/>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71F35088"/>
    <w:multiLevelType w:val="hybridMultilevel"/>
    <w:tmpl w:val="7CD0B020"/>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abstractNumId w:val="3"/>
  </w:num>
  <w:num w:numId="2">
    <w:abstractNumId w:val="0"/>
  </w:num>
  <w:num w:numId="3">
    <w:abstractNumId w:val="8"/>
  </w:num>
  <w:num w:numId="4">
    <w:abstractNumId w:val="6"/>
  </w:num>
  <w:num w:numId="5">
    <w:abstractNumId w:val="7"/>
  </w:num>
  <w:num w:numId="6">
    <w:abstractNumId w:val="9"/>
  </w:num>
  <w:num w:numId="7">
    <w:abstractNumId w:val="2"/>
  </w:num>
  <w:num w:numId="8">
    <w:abstractNumId w:val="5"/>
  </w:num>
  <w:num w:numId="9">
    <w:abstractNumId w:val="4"/>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B64"/>
    <w:rsid w:val="00575DDE"/>
    <w:rsid w:val="00576391"/>
    <w:rsid w:val="00630277"/>
    <w:rsid w:val="00630C52"/>
    <w:rsid w:val="006B6EC0"/>
    <w:rsid w:val="00741B64"/>
    <w:rsid w:val="008E0137"/>
    <w:rsid w:val="00A65B6B"/>
    <w:rsid w:val="00C62A12"/>
    <w:rsid w:val="00CA7FB2"/>
    <w:rsid w:val="00CB0CE5"/>
    <w:rsid w:val="00D84A97"/>
    <w:rsid w:val="00DE1E9A"/>
    <w:rsid w:val="00F57057"/>
    <w:rsid w:val="00FE3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86C2F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277"/>
    <w:pPr>
      <w:keepNext/>
      <w:keepLines/>
      <w:spacing w:before="360" w:after="120" w:line="276" w:lineRule="auto"/>
      <w:outlineLvl w:val="0"/>
    </w:pPr>
    <w:rPr>
      <w:rFonts w:ascii="Arial" w:eastAsiaTheme="majorEastAsia" w:hAnsi="Arial" w:cstheme="majorBidi"/>
      <w:b/>
      <w:b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64"/>
    <w:pPr>
      <w:tabs>
        <w:tab w:val="center" w:pos="4320"/>
        <w:tab w:val="right" w:pos="8640"/>
      </w:tabs>
    </w:pPr>
  </w:style>
  <w:style w:type="character" w:customStyle="1" w:styleId="HeaderChar">
    <w:name w:val="Header Char"/>
    <w:basedOn w:val="DefaultParagraphFont"/>
    <w:link w:val="Header"/>
    <w:uiPriority w:val="99"/>
    <w:rsid w:val="00741B64"/>
  </w:style>
  <w:style w:type="paragraph" w:styleId="Footer">
    <w:name w:val="footer"/>
    <w:basedOn w:val="Normal"/>
    <w:link w:val="FooterChar"/>
    <w:uiPriority w:val="99"/>
    <w:unhideWhenUsed/>
    <w:rsid w:val="00741B64"/>
    <w:pPr>
      <w:tabs>
        <w:tab w:val="center" w:pos="4320"/>
        <w:tab w:val="right" w:pos="8640"/>
      </w:tabs>
    </w:pPr>
  </w:style>
  <w:style w:type="character" w:customStyle="1" w:styleId="FooterChar">
    <w:name w:val="Footer Char"/>
    <w:basedOn w:val="DefaultParagraphFont"/>
    <w:link w:val="Footer"/>
    <w:uiPriority w:val="99"/>
    <w:rsid w:val="00741B64"/>
  </w:style>
  <w:style w:type="paragraph" w:styleId="BalloonText">
    <w:name w:val="Balloon Text"/>
    <w:basedOn w:val="Normal"/>
    <w:link w:val="BalloonTextChar"/>
    <w:uiPriority w:val="99"/>
    <w:semiHidden/>
    <w:unhideWhenUsed/>
    <w:rsid w:val="00741B64"/>
    <w:rPr>
      <w:rFonts w:ascii="Lucida Grande" w:hAnsi="Lucida Grande"/>
      <w:sz w:val="18"/>
      <w:szCs w:val="18"/>
    </w:rPr>
  </w:style>
  <w:style w:type="character" w:customStyle="1" w:styleId="BalloonTextChar">
    <w:name w:val="Balloon Text Char"/>
    <w:basedOn w:val="DefaultParagraphFont"/>
    <w:link w:val="BalloonText"/>
    <w:uiPriority w:val="99"/>
    <w:semiHidden/>
    <w:rsid w:val="00741B64"/>
    <w:rPr>
      <w:rFonts w:ascii="Lucida Grande" w:hAnsi="Lucida Grande"/>
      <w:sz w:val="18"/>
      <w:szCs w:val="18"/>
    </w:rPr>
  </w:style>
  <w:style w:type="character" w:styleId="PageNumber">
    <w:name w:val="page number"/>
    <w:basedOn w:val="DefaultParagraphFont"/>
    <w:uiPriority w:val="99"/>
    <w:semiHidden/>
    <w:unhideWhenUsed/>
    <w:rsid w:val="00CA7FB2"/>
  </w:style>
  <w:style w:type="character" w:customStyle="1" w:styleId="Heading1Char">
    <w:name w:val="Heading 1 Char"/>
    <w:basedOn w:val="DefaultParagraphFont"/>
    <w:link w:val="Heading1"/>
    <w:uiPriority w:val="9"/>
    <w:rsid w:val="00630277"/>
    <w:rPr>
      <w:rFonts w:ascii="Arial" w:eastAsiaTheme="majorEastAsia" w:hAnsi="Arial" w:cstheme="majorBidi"/>
      <w:b/>
      <w:bCs/>
      <w:sz w:val="28"/>
      <w:szCs w:val="28"/>
      <w:lang w:val="en-CA"/>
    </w:rPr>
  </w:style>
  <w:style w:type="paragraph" w:styleId="ListParagraph">
    <w:name w:val="List Paragraph"/>
    <w:basedOn w:val="Normal"/>
    <w:uiPriority w:val="34"/>
    <w:qFormat/>
    <w:rsid w:val="00630277"/>
    <w:pPr>
      <w:spacing w:after="200" w:line="276" w:lineRule="auto"/>
      <w:ind w:left="720"/>
      <w:contextualSpacing/>
    </w:pPr>
    <w:rPr>
      <w:rFonts w:ascii="Arial" w:eastAsiaTheme="minorHAnsi" w:hAnsi="Arial"/>
      <w:szCs w:val="22"/>
      <w:lang w:val="en-CA"/>
    </w:rPr>
  </w:style>
  <w:style w:type="table" w:styleId="TableGrid">
    <w:name w:val="Table Grid"/>
    <w:basedOn w:val="TableNormal"/>
    <w:uiPriority w:val="59"/>
    <w:rsid w:val="00630277"/>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277"/>
    <w:rPr>
      <w:color w:val="0000FF"/>
      <w:u w:val="single"/>
    </w:rPr>
  </w:style>
  <w:style w:type="paragraph" w:styleId="FootnoteText">
    <w:name w:val="footnote text"/>
    <w:basedOn w:val="Normal"/>
    <w:link w:val="FootnoteTextChar"/>
    <w:uiPriority w:val="99"/>
    <w:semiHidden/>
    <w:unhideWhenUsed/>
    <w:rsid w:val="00630277"/>
    <w:rPr>
      <w:rFonts w:ascii="Arial" w:eastAsiaTheme="minorHAnsi" w:hAnsi="Arial"/>
      <w:sz w:val="20"/>
      <w:szCs w:val="20"/>
      <w:lang w:val="en-CA"/>
    </w:rPr>
  </w:style>
  <w:style w:type="character" w:customStyle="1" w:styleId="FootnoteTextChar">
    <w:name w:val="Footnote Text Char"/>
    <w:basedOn w:val="DefaultParagraphFont"/>
    <w:link w:val="FootnoteText"/>
    <w:uiPriority w:val="99"/>
    <w:semiHidden/>
    <w:rsid w:val="00630277"/>
    <w:rPr>
      <w:rFonts w:ascii="Arial" w:eastAsiaTheme="minorHAnsi" w:hAnsi="Arial"/>
      <w:sz w:val="20"/>
      <w:szCs w:val="20"/>
      <w:lang w:val="en-CA"/>
    </w:rPr>
  </w:style>
  <w:style w:type="character" w:styleId="FootnoteReference">
    <w:name w:val="footnote reference"/>
    <w:basedOn w:val="DefaultParagraphFont"/>
    <w:uiPriority w:val="99"/>
    <w:semiHidden/>
    <w:unhideWhenUsed/>
    <w:rsid w:val="006302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277"/>
    <w:pPr>
      <w:keepNext/>
      <w:keepLines/>
      <w:spacing w:before="360" w:after="120" w:line="276" w:lineRule="auto"/>
      <w:outlineLvl w:val="0"/>
    </w:pPr>
    <w:rPr>
      <w:rFonts w:ascii="Arial" w:eastAsiaTheme="majorEastAsia" w:hAnsi="Arial" w:cstheme="majorBidi"/>
      <w:b/>
      <w:bCs/>
      <w:sz w:val="28"/>
      <w:szCs w:val="2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1B64"/>
    <w:pPr>
      <w:tabs>
        <w:tab w:val="center" w:pos="4320"/>
        <w:tab w:val="right" w:pos="8640"/>
      </w:tabs>
    </w:pPr>
  </w:style>
  <w:style w:type="character" w:customStyle="1" w:styleId="HeaderChar">
    <w:name w:val="Header Char"/>
    <w:basedOn w:val="DefaultParagraphFont"/>
    <w:link w:val="Header"/>
    <w:uiPriority w:val="99"/>
    <w:rsid w:val="00741B64"/>
  </w:style>
  <w:style w:type="paragraph" w:styleId="Footer">
    <w:name w:val="footer"/>
    <w:basedOn w:val="Normal"/>
    <w:link w:val="FooterChar"/>
    <w:uiPriority w:val="99"/>
    <w:unhideWhenUsed/>
    <w:rsid w:val="00741B64"/>
    <w:pPr>
      <w:tabs>
        <w:tab w:val="center" w:pos="4320"/>
        <w:tab w:val="right" w:pos="8640"/>
      </w:tabs>
    </w:pPr>
  </w:style>
  <w:style w:type="character" w:customStyle="1" w:styleId="FooterChar">
    <w:name w:val="Footer Char"/>
    <w:basedOn w:val="DefaultParagraphFont"/>
    <w:link w:val="Footer"/>
    <w:uiPriority w:val="99"/>
    <w:rsid w:val="00741B64"/>
  </w:style>
  <w:style w:type="paragraph" w:styleId="BalloonText">
    <w:name w:val="Balloon Text"/>
    <w:basedOn w:val="Normal"/>
    <w:link w:val="BalloonTextChar"/>
    <w:uiPriority w:val="99"/>
    <w:semiHidden/>
    <w:unhideWhenUsed/>
    <w:rsid w:val="00741B64"/>
    <w:rPr>
      <w:rFonts w:ascii="Lucida Grande" w:hAnsi="Lucida Grande"/>
      <w:sz w:val="18"/>
      <w:szCs w:val="18"/>
    </w:rPr>
  </w:style>
  <w:style w:type="character" w:customStyle="1" w:styleId="BalloonTextChar">
    <w:name w:val="Balloon Text Char"/>
    <w:basedOn w:val="DefaultParagraphFont"/>
    <w:link w:val="BalloonText"/>
    <w:uiPriority w:val="99"/>
    <w:semiHidden/>
    <w:rsid w:val="00741B64"/>
    <w:rPr>
      <w:rFonts w:ascii="Lucida Grande" w:hAnsi="Lucida Grande"/>
      <w:sz w:val="18"/>
      <w:szCs w:val="18"/>
    </w:rPr>
  </w:style>
  <w:style w:type="character" w:styleId="PageNumber">
    <w:name w:val="page number"/>
    <w:basedOn w:val="DefaultParagraphFont"/>
    <w:uiPriority w:val="99"/>
    <w:semiHidden/>
    <w:unhideWhenUsed/>
    <w:rsid w:val="00CA7FB2"/>
  </w:style>
  <w:style w:type="character" w:customStyle="1" w:styleId="Heading1Char">
    <w:name w:val="Heading 1 Char"/>
    <w:basedOn w:val="DefaultParagraphFont"/>
    <w:link w:val="Heading1"/>
    <w:uiPriority w:val="9"/>
    <w:rsid w:val="00630277"/>
    <w:rPr>
      <w:rFonts w:ascii="Arial" w:eastAsiaTheme="majorEastAsia" w:hAnsi="Arial" w:cstheme="majorBidi"/>
      <w:b/>
      <w:bCs/>
      <w:sz w:val="28"/>
      <w:szCs w:val="28"/>
      <w:lang w:val="en-CA"/>
    </w:rPr>
  </w:style>
  <w:style w:type="paragraph" w:styleId="ListParagraph">
    <w:name w:val="List Paragraph"/>
    <w:basedOn w:val="Normal"/>
    <w:uiPriority w:val="34"/>
    <w:qFormat/>
    <w:rsid w:val="00630277"/>
    <w:pPr>
      <w:spacing w:after="200" w:line="276" w:lineRule="auto"/>
      <w:ind w:left="720"/>
      <w:contextualSpacing/>
    </w:pPr>
    <w:rPr>
      <w:rFonts w:ascii="Arial" w:eastAsiaTheme="minorHAnsi" w:hAnsi="Arial"/>
      <w:szCs w:val="22"/>
      <w:lang w:val="en-CA"/>
    </w:rPr>
  </w:style>
  <w:style w:type="table" w:styleId="TableGrid">
    <w:name w:val="Table Grid"/>
    <w:basedOn w:val="TableNormal"/>
    <w:uiPriority w:val="59"/>
    <w:rsid w:val="00630277"/>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0277"/>
    <w:rPr>
      <w:color w:val="0000FF"/>
      <w:u w:val="single"/>
    </w:rPr>
  </w:style>
  <w:style w:type="paragraph" w:styleId="FootnoteText">
    <w:name w:val="footnote text"/>
    <w:basedOn w:val="Normal"/>
    <w:link w:val="FootnoteTextChar"/>
    <w:uiPriority w:val="99"/>
    <w:semiHidden/>
    <w:unhideWhenUsed/>
    <w:rsid w:val="00630277"/>
    <w:rPr>
      <w:rFonts w:ascii="Arial" w:eastAsiaTheme="minorHAnsi" w:hAnsi="Arial"/>
      <w:sz w:val="20"/>
      <w:szCs w:val="20"/>
      <w:lang w:val="en-CA"/>
    </w:rPr>
  </w:style>
  <w:style w:type="character" w:customStyle="1" w:styleId="FootnoteTextChar">
    <w:name w:val="Footnote Text Char"/>
    <w:basedOn w:val="DefaultParagraphFont"/>
    <w:link w:val="FootnoteText"/>
    <w:uiPriority w:val="99"/>
    <w:semiHidden/>
    <w:rsid w:val="00630277"/>
    <w:rPr>
      <w:rFonts w:ascii="Arial" w:eastAsiaTheme="minorHAnsi" w:hAnsi="Arial"/>
      <w:sz w:val="20"/>
      <w:szCs w:val="20"/>
      <w:lang w:val="en-CA"/>
    </w:rPr>
  </w:style>
  <w:style w:type="character" w:styleId="FootnoteReference">
    <w:name w:val="footnote reference"/>
    <w:basedOn w:val="DefaultParagraphFont"/>
    <w:uiPriority w:val="99"/>
    <w:semiHidden/>
    <w:unhideWhenUsed/>
    <w:rsid w:val="006302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hs.ualberta.ca/en/EHSDivisions/OccupationalHygieneandChemicalSafety.aspx"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ehs.ualberta.ca/DocumentsandProcedures/PoliciesandProcedures/SetuporCloseoutaLaboratory.aspx" TargetMode="External"/><Relationship Id="rId4" Type="http://schemas.microsoft.com/office/2007/relationships/stylesWithEffects" Target="stylesWithEffects.xml"/><Relationship Id="rId9" Type="http://schemas.openxmlformats.org/officeDocument/2006/relationships/hyperlink" Target="http://www.ehs.ualberta.ca/en/EHSDivisions/SafetySystemsAndStandards/HazardManagement.aspx"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33A14717076274B8A4D78AA687E4770"/>
        <w:category>
          <w:name w:val="General"/>
          <w:gallery w:val="placeholder"/>
        </w:category>
        <w:types>
          <w:type w:val="bbPlcHdr"/>
        </w:types>
        <w:behaviors>
          <w:behavior w:val="content"/>
        </w:behaviors>
        <w:guid w:val="{65409B14-7490-844F-B808-1C9E0D1EE8AA}"/>
      </w:docPartPr>
      <w:docPartBody>
        <w:p w:rsidR="00716BF0" w:rsidRDefault="00556103" w:rsidP="00556103">
          <w:pPr>
            <w:pStyle w:val="B33A14717076274B8A4D78AA687E4770"/>
          </w:pPr>
          <w:r>
            <w:t>[Type text]</w:t>
          </w:r>
        </w:p>
      </w:docPartBody>
    </w:docPart>
    <w:docPart>
      <w:docPartPr>
        <w:name w:val="C245EEFB8B4A56479CE8F7509F4595B0"/>
        <w:category>
          <w:name w:val="General"/>
          <w:gallery w:val="placeholder"/>
        </w:category>
        <w:types>
          <w:type w:val="bbPlcHdr"/>
        </w:types>
        <w:behaviors>
          <w:behavior w:val="content"/>
        </w:behaviors>
        <w:guid w:val="{A6BBAA75-4E84-6547-A0E1-AB91C20AE798}"/>
      </w:docPartPr>
      <w:docPartBody>
        <w:p w:rsidR="00716BF0" w:rsidRDefault="00556103" w:rsidP="00556103">
          <w:pPr>
            <w:pStyle w:val="C245EEFB8B4A56479CE8F7509F4595B0"/>
          </w:pPr>
          <w:r>
            <w:t>[Type text]</w:t>
          </w:r>
        </w:p>
      </w:docPartBody>
    </w:docPart>
    <w:docPart>
      <w:docPartPr>
        <w:name w:val="B2CD09C402E3F445890A01D2598757B3"/>
        <w:category>
          <w:name w:val="General"/>
          <w:gallery w:val="placeholder"/>
        </w:category>
        <w:types>
          <w:type w:val="bbPlcHdr"/>
        </w:types>
        <w:behaviors>
          <w:behavior w:val="content"/>
        </w:behaviors>
        <w:guid w:val="{7B279AB1-ABD7-5B42-908C-AF44E078D96D}"/>
      </w:docPartPr>
      <w:docPartBody>
        <w:p w:rsidR="00716BF0" w:rsidRDefault="00556103" w:rsidP="00556103">
          <w:pPr>
            <w:pStyle w:val="B2CD09C402E3F445890A01D2598757B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03"/>
    <w:rsid w:val="00556103"/>
    <w:rsid w:val="00716BF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1804B24A2DA4FA7B9ECDE3F1FFCB2">
    <w:name w:val="0F81804B24A2DA4FA7B9ECDE3F1FFCB2"/>
    <w:rsid w:val="00556103"/>
  </w:style>
  <w:style w:type="paragraph" w:customStyle="1" w:styleId="E3471AFC8EE6CD42823418F47CF4CA26">
    <w:name w:val="E3471AFC8EE6CD42823418F47CF4CA26"/>
    <w:rsid w:val="00556103"/>
  </w:style>
  <w:style w:type="paragraph" w:customStyle="1" w:styleId="B091C04BD82B9840B2EE2567098CD9F2">
    <w:name w:val="B091C04BD82B9840B2EE2567098CD9F2"/>
    <w:rsid w:val="00556103"/>
  </w:style>
  <w:style w:type="paragraph" w:customStyle="1" w:styleId="B33A14717076274B8A4D78AA687E4770">
    <w:name w:val="B33A14717076274B8A4D78AA687E4770"/>
    <w:rsid w:val="00556103"/>
  </w:style>
  <w:style w:type="paragraph" w:customStyle="1" w:styleId="C245EEFB8B4A56479CE8F7509F4595B0">
    <w:name w:val="C245EEFB8B4A56479CE8F7509F4595B0"/>
    <w:rsid w:val="00556103"/>
  </w:style>
  <w:style w:type="paragraph" w:customStyle="1" w:styleId="B2CD09C402E3F445890A01D2598757B3">
    <w:name w:val="B2CD09C402E3F445890A01D2598757B3"/>
    <w:rsid w:val="00556103"/>
  </w:style>
  <w:style w:type="paragraph" w:customStyle="1" w:styleId="D8DDDDCF482EA844A87437AAA2C514F5">
    <w:name w:val="D8DDDDCF482EA844A87437AAA2C514F5"/>
    <w:rsid w:val="00556103"/>
  </w:style>
  <w:style w:type="paragraph" w:customStyle="1" w:styleId="76FCEE8645F2F24194E959EE89DF28C4">
    <w:name w:val="76FCEE8645F2F24194E959EE89DF28C4"/>
    <w:rsid w:val="00556103"/>
  </w:style>
  <w:style w:type="paragraph" w:customStyle="1" w:styleId="B3BCFD96E22D9B499201F211B4E75214">
    <w:name w:val="B3BCFD96E22D9B499201F211B4E75214"/>
    <w:rsid w:val="0055610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81804B24A2DA4FA7B9ECDE3F1FFCB2">
    <w:name w:val="0F81804B24A2DA4FA7B9ECDE3F1FFCB2"/>
    <w:rsid w:val="00556103"/>
  </w:style>
  <w:style w:type="paragraph" w:customStyle="1" w:styleId="E3471AFC8EE6CD42823418F47CF4CA26">
    <w:name w:val="E3471AFC8EE6CD42823418F47CF4CA26"/>
    <w:rsid w:val="00556103"/>
  </w:style>
  <w:style w:type="paragraph" w:customStyle="1" w:styleId="B091C04BD82B9840B2EE2567098CD9F2">
    <w:name w:val="B091C04BD82B9840B2EE2567098CD9F2"/>
    <w:rsid w:val="00556103"/>
  </w:style>
  <w:style w:type="paragraph" w:customStyle="1" w:styleId="B33A14717076274B8A4D78AA687E4770">
    <w:name w:val="B33A14717076274B8A4D78AA687E4770"/>
    <w:rsid w:val="00556103"/>
  </w:style>
  <w:style w:type="paragraph" w:customStyle="1" w:styleId="C245EEFB8B4A56479CE8F7509F4595B0">
    <w:name w:val="C245EEFB8B4A56479CE8F7509F4595B0"/>
    <w:rsid w:val="00556103"/>
  </w:style>
  <w:style w:type="paragraph" w:customStyle="1" w:styleId="B2CD09C402E3F445890A01D2598757B3">
    <w:name w:val="B2CD09C402E3F445890A01D2598757B3"/>
    <w:rsid w:val="00556103"/>
  </w:style>
  <w:style w:type="paragraph" w:customStyle="1" w:styleId="D8DDDDCF482EA844A87437AAA2C514F5">
    <w:name w:val="D8DDDDCF482EA844A87437AAA2C514F5"/>
    <w:rsid w:val="00556103"/>
  </w:style>
  <w:style w:type="paragraph" w:customStyle="1" w:styleId="76FCEE8645F2F24194E959EE89DF28C4">
    <w:name w:val="76FCEE8645F2F24194E959EE89DF28C4"/>
    <w:rsid w:val="00556103"/>
  </w:style>
  <w:style w:type="paragraph" w:customStyle="1" w:styleId="B3BCFD96E22D9B499201F211B4E75214">
    <w:name w:val="B3BCFD96E22D9B499201F211B4E75214"/>
    <w:rsid w:val="005561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4E58F-621F-4251-93AD-96BC4B41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7960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hydrogen sulfide code of practice</dc:title>
  <dc:creator>lorelei betke</dc:creator>
  <cp:keywords>hydrogen sulfide, hydrogen sulphide, H2S, safe work practice</cp:keywords>
  <cp:lastModifiedBy>lbetke</cp:lastModifiedBy>
  <cp:revision>5</cp:revision>
  <dcterms:created xsi:type="dcterms:W3CDTF">2016-07-19T18:56:00Z</dcterms:created>
  <dcterms:modified xsi:type="dcterms:W3CDTF">2016-07-19T18:58:00Z</dcterms:modified>
</cp:coreProperties>
</file>